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0A01B" w14:textId="12B04E38" w:rsidR="006716F0" w:rsidRPr="00F54A31" w:rsidRDefault="7282B48D" w:rsidP="70B6DA0A">
      <w:pPr>
        <w:pStyle w:val="Ttulo1"/>
        <w:numPr>
          <w:ilvl w:val="0"/>
          <w:numId w:val="13"/>
        </w:numPr>
        <w:rPr>
          <w:rFonts w:ascii="Arial" w:hAnsi="Arial" w:cs="Arial"/>
          <w:sz w:val="28"/>
          <w:szCs w:val="28"/>
        </w:rPr>
      </w:pPr>
      <w:r w:rsidRPr="006716F0">
        <w:rPr>
          <w:rFonts w:ascii="Arial" w:hAnsi="Arial" w:cs="Arial"/>
          <w:sz w:val="28"/>
          <w:szCs w:val="28"/>
        </w:rPr>
        <w:t>Información del Proyecto TI</w:t>
      </w:r>
    </w:p>
    <w:tbl>
      <w:tblPr>
        <w:tblStyle w:val="Tablaconcuadrcula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045"/>
        <w:gridCol w:w="1905"/>
        <w:gridCol w:w="1515"/>
        <w:gridCol w:w="1875"/>
      </w:tblGrid>
      <w:tr w:rsidR="70B6DA0A" w:rsidRPr="006716F0" w14:paraId="35BB2D05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60DC855B" w14:textId="1B9B0C0D" w:rsidR="70B6DA0A" w:rsidRPr="006716F0" w:rsidRDefault="70B6DA0A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6716F0">
              <w:rPr>
                <w:rFonts w:ascii="Arial" w:eastAsia="Aptos" w:hAnsi="Arial" w:cs="Arial"/>
                <w:b/>
                <w:bCs/>
                <w:lang w:val="es-ES"/>
              </w:rPr>
              <w:t>Campo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1A2E1DD5" w14:textId="10C3E4C3" w:rsidR="70B6DA0A" w:rsidRPr="006716F0" w:rsidRDefault="70B6DA0A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6716F0">
              <w:rPr>
                <w:rFonts w:ascii="Arial" w:eastAsia="Aptos" w:hAnsi="Arial" w:cs="Arial"/>
                <w:b/>
                <w:bCs/>
                <w:lang w:val="es-ES"/>
              </w:rPr>
              <w:t>Información</w:t>
            </w:r>
          </w:p>
        </w:tc>
      </w:tr>
      <w:tr w:rsidR="70B6DA0A" w:rsidRPr="006716F0" w14:paraId="19D584C4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680755A8" w14:textId="53E942D6" w:rsidR="70B6DA0A" w:rsidRPr="00F54A31" w:rsidRDefault="70B6DA0A" w:rsidP="70B6DA0A">
            <w:pPr>
              <w:rPr>
                <w:rFonts w:ascii="Arial" w:eastAsia="Aptos" w:hAnsi="Arial" w:cs="Arial"/>
                <w:lang w:val="es-ES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Fecha del</w:t>
            </w:r>
            <w:r w:rsidR="168D4C62" w:rsidRPr="00F54A31">
              <w:rPr>
                <w:rFonts w:ascii="Arial" w:eastAsia="Aptos" w:hAnsi="Arial" w:cs="Arial"/>
                <w:lang w:val="es-ES"/>
              </w:rPr>
              <w:t xml:space="preserve"> Diagnostico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60165307" w14:textId="213C30FD" w:rsidR="70B6DA0A" w:rsidRPr="00F54A31" w:rsidRDefault="00F54A31" w:rsidP="70B6DA0A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14/04/2026</w:t>
            </w:r>
          </w:p>
        </w:tc>
      </w:tr>
      <w:tr w:rsidR="70B6DA0A" w:rsidRPr="006716F0" w14:paraId="3BAEB730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59DDD227" w14:textId="4875B473" w:rsidR="70B6DA0A" w:rsidRPr="00F54A31" w:rsidRDefault="70B6DA0A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Código del proyecto</w:t>
            </w:r>
          </w:p>
          <w:p w14:paraId="1BC2853D" w14:textId="5E030E29" w:rsidR="70B6DA0A" w:rsidRPr="00F54A31" w:rsidRDefault="70B6DA0A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(REQ-NO.)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0F2665E4" w14:textId="00762675" w:rsidR="70B6DA0A" w:rsidRPr="00F54A31" w:rsidRDefault="00F54A31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80138</w:t>
            </w:r>
          </w:p>
        </w:tc>
      </w:tr>
      <w:tr w:rsidR="70B6DA0A" w:rsidRPr="006716F0" w14:paraId="2A048C94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0DD1D154" w14:textId="0EE92956" w:rsidR="18D4E041" w:rsidRPr="00F54A31" w:rsidRDefault="18D4E041" w:rsidP="70B6DA0A">
            <w:pPr>
              <w:spacing w:line="259" w:lineRule="auto"/>
              <w:rPr>
                <w:rFonts w:ascii="Arial" w:eastAsia="Aptos" w:hAnsi="Arial" w:cs="Arial"/>
                <w:lang w:val="es-ES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Fecha del Requerimiento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6B09702F" w14:textId="68351CF7" w:rsidR="70B6DA0A" w:rsidRPr="00F54A31" w:rsidRDefault="00F54A31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13/04/2026</w:t>
            </w:r>
          </w:p>
        </w:tc>
      </w:tr>
      <w:tr w:rsidR="70B6DA0A" w:rsidRPr="006716F0" w14:paraId="569CFB1F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68906500" w14:textId="4FE08F1A" w:rsidR="70B6DA0A" w:rsidRPr="00F54A31" w:rsidRDefault="70B6DA0A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Nombre del proyecto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4932173F" w14:textId="54E19A2D" w:rsidR="70B6DA0A" w:rsidRPr="00F54A31" w:rsidRDefault="00F54A31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Reporte Regalías</w:t>
            </w:r>
          </w:p>
        </w:tc>
      </w:tr>
      <w:tr w:rsidR="70B6DA0A" w:rsidRPr="006716F0" w14:paraId="110D9798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28862518" w14:textId="729AE01E" w:rsidR="70B6DA0A" w:rsidRPr="00F54A31" w:rsidRDefault="70B6DA0A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Dependencia solicitante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00DD7409" w14:textId="54A1F6DB" w:rsidR="70B6DA0A" w:rsidRPr="00F54A31" w:rsidRDefault="00F54A31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Oficina Asesora de Planeación</w:t>
            </w:r>
          </w:p>
        </w:tc>
      </w:tr>
      <w:tr w:rsidR="70B6DA0A" w:rsidRPr="006716F0" w14:paraId="5904FC3D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793050ED" w14:textId="585B33A0" w:rsidR="70B6DA0A" w:rsidRPr="00F54A31" w:rsidRDefault="70B6DA0A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Subdirector / Jefe de Oficina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77F3B170" w14:textId="78E4B575" w:rsidR="70B6DA0A" w:rsidRPr="00F54A31" w:rsidRDefault="00F54A31" w:rsidP="70B6DA0A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Jesús Cristobal Ruiz Torres</w:t>
            </w:r>
          </w:p>
        </w:tc>
      </w:tr>
      <w:tr w:rsidR="00F54A31" w:rsidRPr="006716F0" w14:paraId="05B13F9C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6FDF808B" w14:textId="7781D834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Grupo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36B2BE52" w14:textId="12093FD8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Oficina Asesora de Planeación</w:t>
            </w:r>
          </w:p>
        </w:tc>
      </w:tr>
      <w:tr w:rsidR="00F54A31" w:rsidRPr="006716F0" w14:paraId="4E1BD625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72913542" w14:textId="2893B6E7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Coordinador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7961A97C" w14:textId="342B0D56" w:rsidR="00F54A31" w:rsidRPr="00F54A31" w:rsidRDefault="00F54A31" w:rsidP="00F54A31">
            <w:pPr>
              <w:rPr>
                <w:rFonts w:ascii="Arial" w:eastAsia="Aptos" w:hAnsi="Arial" w:cs="Arial"/>
              </w:rPr>
            </w:pPr>
          </w:p>
        </w:tc>
      </w:tr>
      <w:tr w:rsidR="00F54A31" w:rsidRPr="006716F0" w14:paraId="71966374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6AFCB25D" w14:textId="48F4AA58" w:rsidR="00F54A31" w:rsidRPr="00F54A31" w:rsidRDefault="00F54A31" w:rsidP="00F54A31">
            <w:pPr>
              <w:rPr>
                <w:rFonts w:ascii="Arial" w:eastAsia="Aptos" w:hAnsi="Arial" w:cs="Arial"/>
                <w:lang w:val="es-ES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Colaboradores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5EFABB70" w14:textId="72A87590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María Alejandra Hoyos Arango</w:t>
            </w:r>
          </w:p>
        </w:tc>
      </w:tr>
      <w:tr w:rsidR="00F54A31" w:rsidRPr="006716F0" w14:paraId="55AA70D4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25C6A96A" w14:textId="22E5D0C3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Tipo de iniciativa</w:t>
            </w:r>
          </w:p>
        </w:tc>
        <w:tc>
          <w:tcPr>
            <w:tcW w:w="1905" w:type="dxa"/>
            <w:tcMar>
              <w:left w:w="105" w:type="dxa"/>
              <w:right w:w="105" w:type="dxa"/>
            </w:tcMar>
          </w:tcPr>
          <w:p w14:paraId="1064D66E" w14:textId="2A0CAB42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Hallazgo</w:t>
            </w:r>
          </w:p>
          <w:p w14:paraId="5476D87E" w14:textId="2E6721FC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Normativo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3DB9FD56" w14:textId="40163F14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seguridad</w:t>
            </w:r>
          </w:p>
          <w:p w14:paraId="3D23365B" w14:textId="34D01EAA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Mejora de aplicativo </w:t>
            </w:r>
          </w:p>
        </w:tc>
        <w:tc>
          <w:tcPr>
            <w:tcW w:w="1875" w:type="dxa"/>
            <w:tcMar>
              <w:left w:w="105" w:type="dxa"/>
              <w:right w:w="105" w:type="dxa"/>
            </w:tcMar>
          </w:tcPr>
          <w:p w14:paraId="2937F011" w14:textId="41BC25BF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Proyecto nuevo </w:t>
            </w:r>
          </w:p>
          <w:p w14:paraId="3A349EB0" w14:textId="08D68EE2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Contingencia</w:t>
            </w:r>
          </w:p>
        </w:tc>
      </w:tr>
      <w:tr w:rsidR="00F54A31" w:rsidRPr="006716F0" w14:paraId="3EF57036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6D0751ED" w14:textId="3B97E368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Proceso BPM asociado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3413E047" w14:textId="5F3EBB96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  <w:color w:val="808080" w:themeColor="background1" w:themeShade="80"/>
              </w:rPr>
            </w:pPr>
            <w:r w:rsidRPr="00F54A31">
              <w:rPr>
                <w:rFonts w:ascii="Arial" w:eastAsia="Aptos" w:hAnsi="Arial" w:cs="Arial"/>
                <w:color w:val="808080" w:themeColor="background1" w:themeShade="80"/>
              </w:rPr>
              <w:t>Direccionamiento, Planeación e Innovación</w:t>
            </w:r>
          </w:p>
        </w:tc>
      </w:tr>
      <w:tr w:rsidR="00F54A31" w:rsidRPr="006716F0" w14:paraId="172420F9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62812A88" w14:textId="472F927D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Macroproceso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7DAB6DDE" w14:textId="53637008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Direccionamiento, Planeación e Innovación</w:t>
            </w:r>
          </w:p>
        </w:tc>
      </w:tr>
      <w:tr w:rsidR="00F54A31" w:rsidRPr="006716F0" w14:paraId="2442AC1B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4991245F" w14:textId="49F6B189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Proceso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0E13D54B" w14:textId="13AB66DF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Procedimiento formulación, registro y seguimiento a proyectos de inversión</w:t>
            </w:r>
          </w:p>
        </w:tc>
      </w:tr>
      <w:tr w:rsidR="00F54A31" w:rsidRPr="006716F0" w14:paraId="2E7CCB3A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4FA8890A" w14:textId="797AEA0A" w:rsidR="00F54A31" w:rsidRPr="00F54A31" w:rsidRDefault="00F54A31" w:rsidP="00F54A31">
            <w:pPr>
              <w:rPr>
                <w:rFonts w:ascii="Arial" w:eastAsia="Aptos" w:hAnsi="Arial" w:cs="Arial"/>
                <w:color w:val="808080" w:themeColor="background1" w:themeShade="80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 xml:space="preserve">Objetivo </w:t>
            </w:r>
            <w:r w:rsidRPr="00F54A31">
              <w:rPr>
                <w:rFonts w:ascii="Arial" w:eastAsia="Aptos" w:hAnsi="Arial" w:cs="Arial"/>
                <w:i/>
                <w:iCs/>
                <w:color w:val="808080" w:themeColor="background1" w:themeShade="80"/>
                <w:lang w:val="es-ES"/>
              </w:rPr>
              <w:t>(síntesis)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65ED1984" w14:textId="5B47A1B0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Consolidar, analizar y realizar seguimiento a la ejecución presupuestal de los recursos institucionales mediante la organización y análisis de la información financiera proveniente de diferentes fuentes.</w:t>
            </w:r>
          </w:p>
        </w:tc>
      </w:tr>
      <w:tr w:rsidR="00F54A31" w:rsidRPr="006716F0" w14:paraId="38A0A065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63671C0F" w14:textId="02F94E57" w:rsidR="00F54A31" w:rsidRPr="00F54A31" w:rsidRDefault="00F54A31" w:rsidP="00F54A31">
            <w:pPr>
              <w:rPr>
                <w:rFonts w:ascii="Arial" w:eastAsia="Aptos" w:hAnsi="Arial" w:cs="Arial"/>
                <w:color w:val="808080" w:themeColor="background1" w:themeShade="80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 xml:space="preserve">Alcance </w:t>
            </w:r>
            <w:r w:rsidRPr="00F54A31">
              <w:rPr>
                <w:rFonts w:ascii="Arial" w:eastAsia="Aptos" w:hAnsi="Arial" w:cs="Arial"/>
                <w:i/>
                <w:iCs/>
                <w:color w:val="808080" w:themeColor="background1" w:themeShade="80"/>
                <w:lang w:val="es-ES"/>
              </w:rPr>
              <w:t>(síntesis)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28135ACC" w14:textId="4BBC6C83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I</w:t>
            </w:r>
            <w:r w:rsidRPr="00F54A31">
              <w:rPr>
                <w:rFonts w:ascii="Arial" w:eastAsia="Aptos" w:hAnsi="Arial" w:cs="Arial"/>
              </w:rPr>
              <w:t>nicia con la recepción de archivos de ejecución presupuestal y finaliza con la generación de reportes consolidados por dependencia o proyecto para análisis y seguimiento institucional.</w:t>
            </w:r>
          </w:p>
        </w:tc>
      </w:tr>
      <w:tr w:rsidR="00F54A31" w:rsidRPr="006716F0" w14:paraId="74B907C4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30B8A448" w14:textId="5D25290D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PMV evaluados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60C835CD" w14:textId="44523A52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</w:rPr>
              <w:t>1</w:t>
            </w:r>
          </w:p>
        </w:tc>
      </w:tr>
      <w:tr w:rsidR="00F54A31" w:rsidRPr="006716F0" w14:paraId="3ECE08E6" w14:textId="77777777" w:rsidTr="006716F0">
        <w:trPr>
          <w:trHeight w:val="105"/>
          <w:jc w:val="center"/>
        </w:trPr>
        <w:tc>
          <w:tcPr>
            <w:tcW w:w="3045" w:type="dxa"/>
            <w:vMerge w:val="restart"/>
            <w:tcMar>
              <w:left w:w="105" w:type="dxa"/>
              <w:right w:w="105" w:type="dxa"/>
            </w:tcMar>
          </w:tcPr>
          <w:p w14:paraId="31522BDA" w14:textId="600F9061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Cronograma estimado</w:t>
            </w:r>
          </w:p>
          <w:p w14:paraId="055B31CF" w14:textId="1764B793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En horas x semana x semanas</w:t>
            </w:r>
          </w:p>
        </w:tc>
        <w:tc>
          <w:tcPr>
            <w:tcW w:w="1905" w:type="dxa"/>
            <w:tcMar>
              <w:left w:w="105" w:type="dxa"/>
              <w:right w:w="105" w:type="dxa"/>
            </w:tcMar>
          </w:tcPr>
          <w:p w14:paraId="43585ACD" w14:textId="21FC5CCF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Diseño y Análisis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5A25872C" w14:textId="4A6DC00F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Desarrollo</w:t>
            </w:r>
          </w:p>
        </w:tc>
        <w:tc>
          <w:tcPr>
            <w:tcW w:w="1875" w:type="dxa"/>
            <w:tcMar>
              <w:left w:w="105" w:type="dxa"/>
              <w:right w:w="105" w:type="dxa"/>
            </w:tcMar>
          </w:tcPr>
          <w:p w14:paraId="655D347E" w14:textId="00E4027A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Total estimado</w:t>
            </w:r>
          </w:p>
        </w:tc>
      </w:tr>
      <w:tr w:rsidR="00F54A31" w:rsidRPr="006716F0" w14:paraId="31D040F7" w14:textId="77777777" w:rsidTr="006716F0">
        <w:trPr>
          <w:trHeight w:val="105"/>
          <w:jc w:val="center"/>
        </w:trPr>
        <w:tc>
          <w:tcPr>
            <w:tcW w:w="3045" w:type="dxa"/>
            <w:vMerge/>
            <w:vAlign w:val="center"/>
          </w:tcPr>
          <w:p w14:paraId="6EFFAD2D" w14:textId="77777777" w:rsidR="00F54A31" w:rsidRPr="00F54A31" w:rsidRDefault="00F54A31" w:rsidP="00F54A31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tcMar>
              <w:left w:w="105" w:type="dxa"/>
              <w:right w:w="105" w:type="dxa"/>
            </w:tcMar>
          </w:tcPr>
          <w:p w14:paraId="60963084" w14:textId="51821C01" w:rsidR="00F54A31" w:rsidRPr="00F54A31" w:rsidRDefault="00F54A31" w:rsidP="00F54A31">
            <w:pPr>
              <w:rPr>
                <w:rFonts w:ascii="Arial" w:eastAsia="Aptos" w:hAnsi="Arial" w:cs="Arial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14:paraId="21EE2BD6" w14:textId="62571EEF" w:rsidR="00F54A31" w:rsidRPr="00F54A31" w:rsidRDefault="00F54A31" w:rsidP="00F54A31">
            <w:pPr>
              <w:rPr>
                <w:rFonts w:ascii="Arial" w:eastAsia="Aptos" w:hAnsi="Arial" w:cs="Arial"/>
              </w:rPr>
            </w:pPr>
          </w:p>
        </w:tc>
        <w:tc>
          <w:tcPr>
            <w:tcW w:w="1875" w:type="dxa"/>
            <w:tcMar>
              <w:left w:w="105" w:type="dxa"/>
              <w:right w:w="105" w:type="dxa"/>
            </w:tcMar>
          </w:tcPr>
          <w:p w14:paraId="1C9B87A0" w14:textId="0E9D64DB" w:rsidR="00F54A31" w:rsidRPr="00F54A31" w:rsidRDefault="00F54A31" w:rsidP="00F54A31">
            <w:pPr>
              <w:rPr>
                <w:rFonts w:ascii="Arial" w:eastAsia="Aptos" w:hAnsi="Arial" w:cs="Arial"/>
              </w:rPr>
            </w:pPr>
          </w:p>
        </w:tc>
      </w:tr>
      <w:tr w:rsidR="00F54A31" w:rsidRPr="006716F0" w14:paraId="252DE055" w14:textId="77777777" w:rsidTr="006716F0">
        <w:trPr>
          <w:trHeight w:val="195"/>
          <w:jc w:val="center"/>
        </w:trPr>
        <w:tc>
          <w:tcPr>
            <w:tcW w:w="3045" w:type="dxa"/>
            <w:vMerge w:val="restart"/>
            <w:tcMar>
              <w:left w:w="105" w:type="dxa"/>
              <w:right w:w="105" w:type="dxa"/>
            </w:tcMar>
          </w:tcPr>
          <w:p w14:paraId="7838F02C" w14:textId="41B5AA1B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Elaborado por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244678FE" w14:textId="145B37BF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  <w:color w:val="808080" w:themeColor="background1" w:themeShade="80"/>
                <w:lang w:val="es-ES"/>
              </w:rPr>
            </w:pPr>
            <w:r w:rsidRPr="00F54A31">
              <w:rPr>
                <w:rFonts w:ascii="Arial" w:eastAsia="Aptos" w:hAnsi="Arial" w:cs="Arial"/>
                <w:color w:val="808080" w:themeColor="background1" w:themeShade="80"/>
                <w:lang w:val="es-ES"/>
              </w:rPr>
              <w:t>OTI / Grupo</w:t>
            </w:r>
          </w:p>
        </w:tc>
      </w:tr>
      <w:tr w:rsidR="00F54A31" w:rsidRPr="006716F0" w14:paraId="7EFF66D4" w14:textId="77777777" w:rsidTr="006716F0">
        <w:trPr>
          <w:trHeight w:val="195"/>
          <w:jc w:val="center"/>
        </w:trPr>
        <w:tc>
          <w:tcPr>
            <w:tcW w:w="3045" w:type="dxa"/>
            <w:vMerge/>
            <w:vAlign w:val="center"/>
          </w:tcPr>
          <w:p w14:paraId="10B9D9AA" w14:textId="77777777" w:rsidR="00F54A31" w:rsidRPr="00F54A31" w:rsidRDefault="00F54A31" w:rsidP="00F54A31">
            <w:pPr>
              <w:rPr>
                <w:rFonts w:ascii="Arial" w:hAnsi="Arial" w:cs="Arial"/>
              </w:rPr>
            </w:pP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072DF6B1" w14:textId="30B7A163" w:rsidR="00F54A31" w:rsidRPr="00F54A31" w:rsidRDefault="00F54A31" w:rsidP="00F54A31">
            <w:pPr>
              <w:rPr>
                <w:rFonts w:ascii="Arial" w:eastAsia="Aptos" w:hAnsi="Arial" w:cs="Arial"/>
                <w:color w:val="808080" w:themeColor="background1" w:themeShade="80"/>
              </w:rPr>
            </w:pPr>
            <w:r w:rsidRPr="00F54A31">
              <w:rPr>
                <w:rFonts w:ascii="Arial" w:eastAsia="Aptos" w:hAnsi="Arial" w:cs="Arial"/>
                <w:color w:val="808080" w:themeColor="background1" w:themeShade="80"/>
                <w:lang w:val="es-ES"/>
              </w:rPr>
              <w:t>Equipo Técnico</w:t>
            </w:r>
          </w:p>
        </w:tc>
      </w:tr>
      <w:tr w:rsidR="00F54A31" w:rsidRPr="006716F0" w14:paraId="1F4714EE" w14:textId="77777777" w:rsidTr="006716F0">
        <w:trPr>
          <w:trHeight w:val="195"/>
          <w:jc w:val="center"/>
        </w:trPr>
        <w:tc>
          <w:tcPr>
            <w:tcW w:w="3045" w:type="dxa"/>
            <w:vMerge/>
            <w:tcMar>
              <w:left w:w="105" w:type="dxa"/>
              <w:right w:w="105" w:type="dxa"/>
            </w:tcMar>
          </w:tcPr>
          <w:p w14:paraId="0FC8DDF1" w14:textId="77777777" w:rsidR="00F54A31" w:rsidRPr="00F54A31" w:rsidRDefault="00F54A31" w:rsidP="00F54A31">
            <w:pPr>
              <w:rPr>
                <w:rFonts w:ascii="Arial" w:hAnsi="Arial" w:cs="Arial"/>
              </w:rPr>
            </w:pP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019AF124" w14:textId="1F326EC8" w:rsidR="00F54A31" w:rsidRPr="00F54A31" w:rsidRDefault="00F54A31" w:rsidP="00F54A31">
            <w:pPr>
              <w:rPr>
                <w:rFonts w:ascii="Arial" w:eastAsia="Aptos" w:hAnsi="Arial" w:cs="Arial"/>
                <w:color w:val="808080" w:themeColor="background1" w:themeShade="80"/>
                <w:lang w:val="es-ES"/>
              </w:rPr>
            </w:pPr>
            <w:r w:rsidRPr="00F54A31">
              <w:rPr>
                <w:rFonts w:ascii="Arial" w:eastAsia="Aptos" w:hAnsi="Arial" w:cs="Arial"/>
                <w:color w:val="808080" w:themeColor="background1" w:themeShade="80"/>
                <w:lang w:val="es-ES"/>
              </w:rPr>
              <w:t>Personas</w:t>
            </w:r>
          </w:p>
        </w:tc>
      </w:tr>
      <w:tr w:rsidR="00F54A31" w:rsidRPr="006716F0" w14:paraId="3E71B9CB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443E4ED9" w14:textId="6269CE17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Diagnóstico Funcional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3904AE6B" w14:textId="78139643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Sí </w:t>
            </w: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No</w:t>
            </w:r>
          </w:p>
        </w:tc>
      </w:tr>
      <w:tr w:rsidR="00F54A31" w:rsidRPr="00F54A31" w14:paraId="5D5BE33B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13DA3CD7" w14:textId="71E33978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  <w:lang w:val="es-ES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Requiere Diagnóstico Técnico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0E283247" w14:textId="22ADB18A" w:rsidR="00F54A31" w:rsidRPr="00F54A31" w:rsidRDefault="00F54A31" w:rsidP="00F54A31">
            <w:pPr>
              <w:spacing w:line="259" w:lineRule="auto"/>
              <w:rPr>
                <w:rFonts w:ascii="Arial" w:eastAsia="Aptos" w:hAnsi="Arial" w:cs="Arial"/>
              </w:rPr>
            </w:pP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Sí </w:t>
            </w: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No </w:t>
            </w: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No aplica</w:t>
            </w:r>
          </w:p>
        </w:tc>
      </w:tr>
      <w:tr w:rsidR="00F54A31" w:rsidRPr="006716F0" w14:paraId="50DE8568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2D459A6F" w14:textId="66F895F3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Arial" w:eastAsia="Aptos" w:hAnsi="Arial" w:cs="Arial"/>
                <w:lang w:val="es-ES"/>
              </w:rPr>
              <w:t>Concepto Factibilidad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12603F27" w14:textId="2A3D5ED0" w:rsidR="00F54A31" w:rsidRPr="00F54A31" w:rsidRDefault="00F54A31" w:rsidP="00F54A31">
            <w:pPr>
              <w:rPr>
                <w:rFonts w:ascii="Arial" w:eastAsia="Aptos" w:hAnsi="Arial" w:cs="Arial"/>
              </w:rPr>
            </w:pP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Rechazar </w:t>
            </w: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Programar </w:t>
            </w:r>
            <w:r w:rsidRPr="00F54A31">
              <w:rPr>
                <w:rFonts w:ascii="Segoe UI Symbol" w:eastAsia="Aptos" w:hAnsi="Segoe UI Symbol" w:cs="Segoe UI Symbol"/>
                <w:lang w:val="es-ES"/>
              </w:rPr>
              <w:t>☐</w:t>
            </w:r>
            <w:r w:rsidRPr="00F54A31">
              <w:rPr>
                <w:rFonts w:ascii="Arial" w:eastAsia="Aptos" w:hAnsi="Arial" w:cs="Arial"/>
                <w:lang w:val="es-ES"/>
              </w:rPr>
              <w:t xml:space="preserve"> Priorizar</w:t>
            </w:r>
          </w:p>
        </w:tc>
      </w:tr>
      <w:tr w:rsidR="00F54A31" w:rsidRPr="006716F0" w14:paraId="7AAF80EE" w14:textId="77777777" w:rsidTr="006716F0">
        <w:trPr>
          <w:trHeight w:val="300"/>
          <w:jc w:val="center"/>
        </w:trPr>
        <w:tc>
          <w:tcPr>
            <w:tcW w:w="3045" w:type="dxa"/>
            <w:tcMar>
              <w:left w:w="105" w:type="dxa"/>
              <w:right w:w="105" w:type="dxa"/>
            </w:tcMar>
          </w:tcPr>
          <w:p w14:paraId="24903BB6" w14:textId="2E02A6B6" w:rsidR="00F54A31" w:rsidRPr="006716F0" w:rsidRDefault="00F54A31" w:rsidP="00F54A31">
            <w:pPr>
              <w:rPr>
                <w:rFonts w:ascii="Arial" w:eastAsia="Aptos" w:hAnsi="Arial" w:cs="Arial"/>
              </w:rPr>
            </w:pPr>
            <w:r w:rsidRPr="006716F0">
              <w:rPr>
                <w:rFonts w:ascii="Arial" w:eastAsia="Aptos" w:hAnsi="Arial" w:cs="Arial"/>
                <w:lang w:val="es-ES"/>
              </w:rPr>
              <w:t>Justificación</w:t>
            </w:r>
          </w:p>
        </w:tc>
        <w:tc>
          <w:tcPr>
            <w:tcW w:w="5295" w:type="dxa"/>
            <w:gridSpan w:val="3"/>
            <w:tcMar>
              <w:left w:w="105" w:type="dxa"/>
              <w:right w:w="105" w:type="dxa"/>
            </w:tcMar>
          </w:tcPr>
          <w:p w14:paraId="5692F75F" w14:textId="4670D292" w:rsidR="00F54A31" w:rsidRPr="006716F0" w:rsidRDefault="00F54A31" w:rsidP="00F54A31">
            <w:pPr>
              <w:rPr>
                <w:rFonts w:ascii="Arial" w:eastAsia="Aptos" w:hAnsi="Arial" w:cs="Arial"/>
              </w:rPr>
            </w:pPr>
          </w:p>
        </w:tc>
      </w:tr>
    </w:tbl>
    <w:p w14:paraId="7B74989A" w14:textId="343E7BAE" w:rsidR="001C5F02" w:rsidRDefault="001C5F02" w:rsidP="006716F0">
      <w:pPr>
        <w:pStyle w:val="Ttulo3"/>
        <w:numPr>
          <w:ilvl w:val="0"/>
          <w:numId w:val="13"/>
        </w:numPr>
        <w:rPr>
          <w:rFonts w:ascii="Arial" w:hAnsi="Arial" w:cs="Arial"/>
        </w:rPr>
      </w:pPr>
      <w:bookmarkStart w:id="0" w:name="_Toc216684860"/>
      <w:bookmarkStart w:id="1" w:name="_Toc216784339"/>
      <w:r w:rsidRPr="006716F0">
        <w:rPr>
          <w:rFonts w:ascii="Arial" w:hAnsi="Arial" w:cs="Arial"/>
        </w:rPr>
        <w:lastRenderedPageBreak/>
        <w:t>Contexto del diagnóstico</w:t>
      </w:r>
      <w:bookmarkEnd w:id="0"/>
      <w:bookmarkEnd w:id="1"/>
    </w:p>
    <w:p w14:paraId="76B87F7C" w14:textId="7E7DD9E8" w:rsidR="00F54A31" w:rsidRPr="00F54A31" w:rsidRDefault="00F54A31" w:rsidP="00F54A31">
      <w:pPr>
        <w:ind w:left="360"/>
        <w:jc w:val="both"/>
        <w:rPr>
          <w:rFonts w:ascii="Arial" w:hAnsi="Arial" w:cs="Arial"/>
        </w:rPr>
      </w:pPr>
      <w:r w:rsidRPr="00F54A31">
        <w:rPr>
          <w:rFonts w:ascii="Arial" w:hAnsi="Arial" w:cs="Arial"/>
        </w:rPr>
        <w:t>La iniciativa surge por la necesidad de mejorar el procesamiento y estructuración de la información financiera proveniente de archivos Excel del SIIF y SPGR, asociados a la ejecución de recursos de Regalías y PGN. Actualmente, la información debe organizarse, filtrar filas específicas, agrupar dependencias, calcular porcentajes de compromiso y obligación, y generar tablas consolidadas con subtotales y totales generales. Estas actividades son manuales y generan reprocesos, demoras y riesgo de inconsistencias en la información de seguimiento financiero.</w:t>
      </w:r>
    </w:p>
    <w:p w14:paraId="0D3C459C" w14:textId="104CD0B7" w:rsidR="001C5F02" w:rsidRPr="00F54A31" w:rsidRDefault="00F54A31" w:rsidP="00F54A31">
      <w:pPr>
        <w:ind w:left="360"/>
        <w:jc w:val="both"/>
        <w:rPr>
          <w:rFonts w:ascii="Arial" w:hAnsi="Arial" w:cs="Arial"/>
        </w:rPr>
      </w:pPr>
      <w:r w:rsidRPr="00F54A31">
        <w:rPr>
          <w:rFonts w:ascii="Arial" w:hAnsi="Arial" w:cs="Arial"/>
        </w:rPr>
        <w:t>La necesidad es relevante porque la OAP requiere una salida homogénea, verificable y oportuna para análisis institucional, seguimiento presupuestal y toma de decisiones. El proyecto se sustenta en los procedimientos de seguimiento financiero y generación de reportes enviados por la Subdirección Administrativa y Financiera y se relaciona directamente con el proceso de Direccionamiento, Planeación e Innovación.</w:t>
      </w:r>
    </w:p>
    <w:p w14:paraId="34C3B45D" w14:textId="77777777" w:rsidR="00F54A31" w:rsidRPr="00F54A31" w:rsidRDefault="00F54A31" w:rsidP="00F54A31">
      <w:pPr>
        <w:ind w:left="360"/>
        <w:jc w:val="both"/>
      </w:pPr>
    </w:p>
    <w:p w14:paraId="5C473601" w14:textId="16EC324A" w:rsidR="001C5F02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2" w:name="_Toc216684861"/>
      <w:bookmarkStart w:id="3" w:name="_Toc216784340"/>
      <w:r w:rsidRPr="006716F0">
        <w:rPr>
          <w:rFonts w:ascii="Arial" w:hAnsi="Arial" w:cs="Arial"/>
        </w:rPr>
        <w:t>Objetivo del diagnóstico</w:t>
      </w:r>
      <w:bookmarkEnd w:id="2"/>
      <w:bookmarkEnd w:id="3"/>
    </w:p>
    <w:p w14:paraId="24353697" w14:textId="77777777" w:rsidR="00F54A31" w:rsidRPr="00F54A31" w:rsidRDefault="00F54A31" w:rsidP="00F54A31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F54A31">
        <w:rPr>
          <w:rFonts w:ascii="Arial" w:eastAsia="Times New Roman" w:hAnsi="Arial" w:cs="Arial"/>
          <w:kern w:val="0"/>
          <w:lang w:eastAsia="es-CO"/>
          <w14:ligatures w14:val="none"/>
        </w:rPr>
        <w:t>Evaluar la madurez funcional de la necesidad planteada para determinar si existe una base suficiente para avanzar a factibilidad técnica y priorización institucional, validando alcance, requerimientos funcionales, datos necesarios, usuarios impactados y riesgos funcionales del proyecto.</w:t>
      </w:r>
    </w:p>
    <w:p w14:paraId="12360F23" w14:textId="77777777" w:rsidR="001C5F02" w:rsidRPr="006716F0" w:rsidRDefault="001C5F02" w:rsidP="00E10AA1">
      <w:pPr>
        <w:jc w:val="both"/>
        <w:rPr>
          <w:rFonts w:ascii="Arial" w:hAnsi="Arial" w:cs="Arial"/>
        </w:rPr>
      </w:pPr>
    </w:p>
    <w:p w14:paraId="6ECD83A1" w14:textId="3DA9E0EE" w:rsidR="006716F0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4" w:name="_Toc216684862"/>
      <w:bookmarkStart w:id="5" w:name="_Toc216784341"/>
      <w:r w:rsidRPr="006716F0">
        <w:rPr>
          <w:rFonts w:ascii="Arial" w:hAnsi="Arial" w:cs="Arial"/>
        </w:rPr>
        <w:t>Alcance del diagnóstico</w:t>
      </w:r>
      <w:bookmarkEnd w:id="4"/>
      <w:bookmarkEnd w:id="5"/>
    </w:p>
    <w:p w14:paraId="5B79F716" w14:textId="169BC00C" w:rsidR="006716F0" w:rsidRDefault="00F54A31" w:rsidP="00F54A31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F54A31">
        <w:rPr>
          <w:rFonts w:ascii="Arial" w:eastAsia="Times New Roman" w:hAnsi="Arial" w:cs="Arial"/>
          <w:kern w:val="0"/>
          <w:lang w:eastAsia="es-CO"/>
          <w14:ligatures w14:val="none"/>
        </w:rPr>
        <w:t xml:space="preserve">El diagnóstico cubre la evaluación funcional de una solución única para el cargue, procesamiento y generación de reportes de ejecución presupuestal de </w:t>
      </w:r>
      <w:r w:rsidRPr="00F54A31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Regalías y PGN</w:t>
      </w:r>
      <w:r w:rsidRPr="00F54A31">
        <w:rPr>
          <w:rFonts w:ascii="Arial" w:eastAsia="Times New Roman" w:hAnsi="Arial" w:cs="Arial"/>
          <w:kern w:val="0"/>
          <w:lang w:eastAsia="es-CO"/>
          <w14:ligatures w14:val="none"/>
        </w:rPr>
        <w:t>, incluyendo la identificación de entradas, salidas, usuarios funcionales, datos gestionados, productos esperados y riesgos funcionales. Quedan por fuera del presente diagnóstico el diseño técnico detallado, la definición de infraestructura y la configuración operativa de despliegue.</w:t>
      </w:r>
    </w:p>
    <w:p w14:paraId="173759AC" w14:textId="77777777" w:rsidR="00F54A31" w:rsidRPr="00F54A31" w:rsidRDefault="00F54A31" w:rsidP="00F54A31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</w:p>
    <w:p w14:paraId="730ED4D4" w14:textId="39EE6825" w:rsidR="00F54A31" w:rsidRDefault="001C5F02" w:rsidP="00F54A31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6" w:name="_Toc216684863"/>
      <w:bookmarkStart w:id="7" w:name="_Toc216784342"/>
      <w:r w:rsidRPr="006716F0">
        <w:rPr>
          <w:rFonts w:ascii="Arial" w:hAnsi="Arial" w:cs="Arial"/>
        </w:rPr>
        <w:t>Identificación del proyecto</w:t>
      </w:r>
      <w:bookmarkEnd w:id="6"/>
      <w:bookmarkEnd w:id="7"/>
    </w:p>
    <w:p w14:paraId="403DD18A" w14:textId="35208CED" w:rsidR="00F54A31" w:rsidRPr="00B80FFA" w:rsidRDefault="00F54A31" w:rsidP="00B80FFA">
      <w:pPr>
        <w:pStyle w:val="Prrafodelista"/>
        <w:numPr>
          <w:ilvl w:val="0"/>
          <w:numId w:val="14"/>
        </w:numPr>
        <w:jc w:val="both"/>
        <w:rPr>
          <w:rFonts w:ascii="Arial" w:hAnsi="Arial" w:cs="Arial"/>
        </w:rPr>
      </w:pPr>
      <w:r w:rsidRPr="00B80FFA">
        <w:rPr>
          <w:rFonts w:ascii="Arial" w:hAnsi="Arial" w:cs="Arial"/>
        </w:rPr>
        <w:t>Nombre Proyecto: Informe Regalías</w:t>
      </w:r>
    </w:p>
    <w:p w14:paraId="584742B7" w14:textId="625C99D4" w:rsidR="00F54A31" w:rsidRPr="00B80FFA" w:rsidRDefault="00F54A31" w:rsidP="00B80FFA">
      <w:pPr>
        <w:pStyle w:val="Prrafodelista"/>
        <w:numPr>
          <w:ilvl w:val="0"/>
          <w:numId w:val="14"/>
        </w:numPr>
        <w:jc w:val="both"/>
        <w:rPr>
          <w:rFonts w:ascii="Arial" w:hAnsi="Arial" w:cs="Arial"/>
        </w:rPr>
      </w:pPr>
      <w:r w:rsidRPr="00B80FFA">
        <w:rPr>
          <w:rFonts w:ascii="Arial" w:hAnsi="Arial" w:cs="Arial"/>
        </w:rPr>
        <w:t>Dependencia Solicitante: Oficina Asesora de Planeación</w:t>
      </w:r>
    </w:p>
    <w:p w14:paraId="5A773399" w14:textId="1003A871" w:rsidR="00F54A31" w:rsidRPr="00B80FFA" w:rsidRDefault="00F54A31" w:rsidP="00B80FFA">
      <w:pPr>
        <w:pStyle w:val="Prrafodelista"/>
        <w:numPr>
          <w:ilvl w:val="0"/>
          <w:numId w:val="14"/>
        </w:numPr>
        <w:jc w:val="both"/>
        <w:rPr>
          <w:rFonts w:ascii="Arial" w:hAnsi="Arial" w:cs="Arial"/>
        </w:rPr>
      </w:pPr>
      <w:r w:rsidRPr="00B80FFA">
        <w:rPr>
          <w:rFonts w:ascii="Arial" w:hAnsi="Arial" w:cs="Arial"/>
        </w:rPr>
        <w:t>Usuario Funcional Líder: Jesús Cristobal Ruiz Torres</w:t>
      </w:r>
    </w:p>
    <w:p w14:paraId="7C1F28F3" w14:textId="626FEAD1" w:rsidR="00F54A31" w:rsidRPr="00B80FFA" w:rsidRDefault="00F54A31" w:rsidP="00B80FFA">
      <w:pPr>
        <w:pStyle w:val="Prrafodelista"/>
        <w:numPr>
          <w:ilvl w:val="0"/>
          <w:numId w:val="14"/>
        </w:numPr>
        <w:jc w:val="both"/>
        <w:rPr>
          <w:rFonts w:ascii="Arial" w:hAnsi="Arial" w:cs="Arial"/>
        </w:rPr>
      </w:pPr>
      <w:r w:rsidRPr="00B80FFA">
        <w:rPr>
          <w:rFonts w:ascii="Arial" w:hAnsi="Arial" w:cs="Arial"/>
        </w:rPr>
        <w:t xml:space="preserve">Tipo </w:t>
      </w:r>
      <w:r w:rsidR="00B80FFA" w:rsidRPr="00B80FFA">
        <w:rPr>
          <w:rFonts w:ascii="Arial" w:hAnsi="Arial" w:cs="Arial"/>
        </w:rPr>
        <w:t>de Iniciativa</w:t>
      </w:r>
      <w:r w:rsidRPr="00B80FFA">
        <w:rPr>
          <w:rFonts w:ascii="Arial" w:hAnsi="Arial" w:cs="Arial"/>
        </w:rPr>
        <w:t>:</w:t>
      </w:r>
      <w:r w:rsidR="00B80FFA" w:rsidRPr="00B80FFA">
        <w:rPr>
          <w:rFonts w:ascii="Arial" w:hAnsi="Arial" w:cs="Arial"/>
        </w:rPr>
        <w:t xml:space="preserve"> Proyecto</w:t>
      </w:r>
      <w:r w:rsidRPr="00B80FFA">
        <w:rPr>
          <w:rFonts w:ascii="Arial" w:hAnsi="Arial" w:cs="Arial"/>
        </w:rPr>
        <w:t xml:space="preserve"> Nuevo</w:t>
      </w:r>
    </w:p>
    <w:p w14:paraId="3F4D233A" w14:textId="7497CC11" w:rsidR="00B80FFA" w:rsidRPr="00B80FFA" w:rsidRDefault="00B80FFA" w:rsidP="00B80FFA">
      <w:pPr>
        <w:pStyle w:val="Prrafodelista"/>
        <w:numPr>
          <w:ilvl w:val="0"/>
          <w:numId w:val="14"/>
        </w:numPr>
        <w:spacing w:after="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>Macroproceso, proceso y capacidad institucional asociada</w:t>
      </w: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 xml:space="preserve">: </w:t>
      </w: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>Direccionamiento, Planeación e Innovación.</w:t>
      </w:r>
    </w:p>
    <w:p w14:paraId="5B53FBB7" w14:textId="77777777" w:rsidR="00B80FFA" w:rsidRPr="00B80FFA" w:rsidRDefault="00B80FFA" w:rsidP="00B80FFA">
      <w:pPr>
        <w:pStyle w:val="Prrafodelista"/>
        <w:numPr>
          <w:ilvl w:val="0"/>
          <w:numId w:val="14"/>
        </w:numPr>
        <w:spacing w:after="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 xml:space="preserve"> Proceso: </w:t>
      </w: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>Procedimiento formulación, registro y seguimiento a proyectos de inversión.</w:t>
      </w:r>
    </w:p>
    <w:p w14:paraId="7FCDB6B0" w14:textId="77777777" w:rsidR="00B80FFA" w:rsidRPr="00B80FFA" w:rsidRDefault="00B80FFA" w:rsidP="00B80FFA">
      <w:pPr>
        <w:pStyle w:val="Prrafodelista"/>
        <w:numPr>
          <w:ilvl w:val="0"/>
          <w:numId w:val="14"/>
        </w:numPr>
        <w:spacing w:after="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lastRenderedPageBreak/>
        <w:t xml:space="preserve">Capacidades Institucionales Asociadas: </w:t>
      </w: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>seguimiento a la ejecución presupuestal, control y trazabilidad de recursos, apoyo a la toma de decisiones y reporte de seguimiento de proyectos de inversión.</w:t>
      </w:r>
    </w:p>
    <w:p w14:paraId="22BAA652" w14:textId="77777777" w:rsidR="001C5F02" w:rsidRPr="00B80FFA" w:rsidRDefault="001C5F02" w:rsidP="00B80FFA">
      <w:pPr>
        <w:pStyle w:val="Prrafodelista"/>
        <w:spacing w:after="0" w:line="300" w:lineRule="atLeast"/>
        <w:ind w:left="108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</w:p>
    <w:p w14:paraId="6D8B5A8C" w14:textId="40997F35" w:rsidR="001C5F02" w:rsidRPr="006716F0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8" w:name="_Toc216684864"/>
      <w:bookmarkStart w:id="9" w:name="_Toc216784343"/>
      <w:r w:rsidRPr="006716F0">
        <w:rPr>
          <w:rFonts w:ascii="Arial" w:hAnsi="Arial" w:cs="Arial"/>
        </w:rPr>
        <w:t>Evidencias revisadas y fuentes de información</w:t>
      </w:r>
      <w:bookmarkEnd w:id="8"/>
      <w:bookmarkEnd w:id="9"/>
    </w:p>
    <w:tbl>
      <w:tblPr>
        <w:tblStyle w:val="Tablaconcuadrcula"/>
        <w:tblW w:w="0" w:type="auto"/>
        <w:tblInd w:w="595" w:type="dxa"/>
        <w:tblLook w:val="04A0" w:firstRow="1" w:lastRow="0" w:firstColumn="1" w:lastColumn="0" w:noHBand="0" w:noVBand="1"/>
      </w:tblPr>
      <w:tblGrid>
        <w:gridCol w:w="1384"/>
        <w:gridCol w:w="865"/>
        <w:gridCol w:w="2396"/>
        <w:gridCol w:w="3588"/>
      </w:tblGrid>
      <w:tr w:rsidR="009349EA" w:rsidRPr="006716F0" w14:paraId="7B63D033" w14:textId="77777777" w:rsidTr="00B80FFA">
        <w:tc>
          <w:tcPr>
            <w:tcW w:w="1384" w:type="dxa"/>
          </w:tcPr>
          <w:p w14:paraId="103ACB44" w14:textId="66FA7C58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716F0">
              <w:rPr>
                <w:rFonts w:ascii="Arial" w:hAnsi="Arial" w:cs="Arial"/>
                <w:b/>
                <w:bCs/>
                <w:color w:val="000000" w:themeColor="text1"/>
              </w:rPr>
              <w:t>Evidencias esperadas:</w:t>
            </w:r>
          </w:p>
        </w:tc>
        <w:tc>
          <w:tcPr>
            <w:tcW w:w="865" w:type="dxa"/>
          </w:tcPr>
          <w:p w14:paraId="3A9498D7" w14:textId="7A18086E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716F0">
              <w:rPr>
                <w:rFonts w:ascii="Arial" w:hAnsi="Arial" w:cs="Arial"/>
                <w:color w:val="000000" w:themeColor="text1"/>
              </w:rPr>
              <w:t>Aporta</w:t>
            </w:r>
          </w:p>
        </w:tc>
        <w:tc>
          <w:tcPr>
            <w:tcW w:w="2396" w:type="dxa"/>
          </w:tcPr>
          <w:p w14:paraId="445E8D14" w14:textId="21F3BE17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716F0">
              <w:rPr>
                <w:rFonts w:ascii="Arial" w:hAnsi="Arial" w:cs="Arial"/>
                <w:color w:val="000000" w:themeColor="text1"/>
              </w:rPr>
              <w:t>Nombre archivo</w:t>
            </w:r>
          </w:p>
        </w:tc>
        <w:tc>
          <w:tcPr>
            <w:tcW w:w="3588" w:type="dxa"/>
          </w:tcPr>
          <w:p w14:paraId="7A571F97" w14:textId="71CA9191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716F0">
              <w:rPr>
                <w:rFonts w:ascii="Arial" w:hAnsi="Arial" w:cs="Arial"/>
                <w:color w:val="000000" w:themeColor="text1"/>
              </w:rPr>
              <w:t>comentario</w:t>
            </w:r>
          </w:p>
        </w:tc>
      </w:tr>
      <w:tr w:rsidR="009349EA" w:rsidRPr="006716F0" w14:paraId="009DF1F7" w14:textId="77777777" w:rsidTr="00B80FFA">
        <w:tc>
          <w:tcPr>
            <w:tcW w:w="1384" w:type="dxa"/>
          </w:tcPr>
          <w:p w14:paraId="3F37278B" w14:textId="60E15AA0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716F0">
              <w:rPr>
                <w:rFonts w:ascii="Arial" w:hAnsi="Arial" w:cs="Arial"/>
                <w:color w:val="000000" w:themeColor="text1"/>
              </w:rPr>
              <w:t>Mockups, pantallazos o bocetos</w:t>
            </w:r>
          </w:p>
        </w:tc>
        <w:tc>
          <w:tcPr>
            <w:tcW w:w="865" w:type="dxa"/>
          </w:tcPr>
          <w:p w14:paraId="41F4D271" w14:textId="0746B472" w:rsidR="009349EA" w:rsidRPr="006716F0" w:rsidRDefault="00B80FF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SI</w:t>
            </w:r>
          </w:p>
        </w:tc>
        <w:tc>
          <w:tcPr>
            <w:tcW w:w="2396" w:type="dxa"/>
          </w:tcPr>
          <w:p w14:paraId="02E3875D" w14:textId="77777777" w:rsidR="00B80FFA" w:rsidRPr="00B80FFA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80FFA">
              <w:rPr>
                <w:rFonts w:ascii="Arial" w:hAnsi="Arial" w:cs="Arial"/>
                <w:color w:val="000000" w:themeColor="text1"/>
              </w:rPr>
              <w:t xml:space="preserve">Evidencias del </w:t>
            </w:r>
            <w:proofErr w:type="spellStart"/>
            <w:r w:rsidRPr="00B80FFA">
              <w:rPr>
                <w:rFonts w:ascii="Arial" w:hAnsi="Arial" w:cs="Arial"/>
                <w:color w:val="000000" w:themeColor="text1"/>
              </w:rPr>
              <w:t>frontend</w:t>
            </w:r>
            <w:proofErr w:type="spellEnd"/>
            <w:r w:rsidRPr="00B80FFA">
              <w:rPr>
                <w:rFonts w:ascii="Arial" w:hAnsi="Arial" w:cs="Arial"/>
                <w:color w:val="000000" w:themeColor="text1"/>
              </w:rPr>
              <w:t xml:space="preserve"> y flujo funcional del sistema</w:t>
            </w:r>
          </w:p>
          <w:p w14:paraId="1763A176" w14:textId="77777777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88" w:type="dxa"/>
          </w:tcPr>
          <w:p w14:paraId="75FB5ABD" w14:textId="77777777" w:rsidR="00B80FFA" w:rsidRPr="00B80FFA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80FFA">
              <w:rPr>
                <w:rFonts w:ascii="Arial" w:hAnsi="Arial" w:cs="Arial"/>
                <w:color w:val="000000" w:themeColor="text1"/>
              </w:rPr>
              <w:t>Se revisaron pantallazos y estructura funcional de la solución construida, incluyendo cargue de archivos, ejecución del procesamiento y descarga del resultado. Esto permite validar la existencia de una interfaz funcional para el servicio.</w:t>
            </w:r>
          </w:p>
          <w:p w14:paraId="6435D7A0" w14:textId="77777777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9349EA" w:rsidRPr="006716F0" w14:paraId="3B950392" w14:textId="77777777" w:rsidTr="00B80FFA">
        <w:tc>
          <w:tcPr>
            <w:tcW w:w="1384" w:type="dxa"/>
          </w:tcPr>
          <w:p w14:paraId="4658463B" w14:textId="41C2952B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716F0">
              <w:rPr>
                <w:rFonts w:ascii="Arial" w:hAnsi="Arial" w:cs="Arial"/>
                <w:color w:val="000000" w:themeColor="text1"/>
              </w:rPr>
              <w:t>Diagramas de proceso (BPMN u otros)</w:t>
            </w:r>
          </w:p>
        </w:tc>
        <w:tc>
          <w:tcPr>
            <w:tcW w:w="865" w:type="dxa"/>
          </w:tcPr>
          <w:p w14:paraId="438B136F" w14:textId="16CFCFC1" w:rsidR="009349EA" w:rsidRPr="006716F0" w:rsidRDefault="00B80FF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2396" w:type="dxa"/>
          </w:tcPr>
          <w:p w14:paraId="699AB79B" w14:textId="77777777" w:rsidR="00B80FFA" w:rsidRPr="00B80FFA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80FFA">
              <w:rPr>
                <w:rFonts w:ascii="Arial" w:hAnsi="Arial" w:cs="Arial"/>
                <w:color w:val="000000" w:themeColor="text1"/>
              </w:rPr>
              <w:t>No aportado en los soportes revisados</w:t>
            </w:r>
          </w:p>
          <w:p w14:paraId="39A33A53" w14:textId="77777777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88" w:type="dxa"/>
          </w:tcPr>
          <w:p w14:paraId="3490C1DE" w14:textId="77777777" w:rsidR="00B80FFA" w:rsidRPr="00B80FFA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80FFA">
              <w:rPr>
                <w:rFonts w:ascii="Arial" w:hAnsi="Arial" w:cs="Arial"/>
                <w:color w:val="000000" w:themeColor="text1"/>
              </w:rPr>
              <w:t>En la documentación suministrada se identifica el macroproceso y el proceso institucional asociado, pero no se adjunta diagrama BPMN o equivalente aprobado.</w:t>
            </w:r>
          </w:p>
          <w:p w14:paraId="46015134" w14:textId="77777777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9349EA" w:rsidRPr="006716F0" w14:paraId="779ED663" w14:textId="77777777" w:rsidTr="00B80FFA">
        <w:tc>
          <w:tcPr>
            <w:tcW w:w="1384" w:type="dxa"/>
          </w:tcPr>
          <w:p w14:paraId="5EB6BD0C" w14:textId="405E9B52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716F0">
              <w:rPr>
                <w:rFonts w:ascii="Arial" w:hAnsi="Arial" w:cs="Arial"/>
                <w:color w:val="000000" w:themeColor="text1"/>
              </w:rPr>
              <w:t>Normativa aplicable</w:t>
            </w:r>
          </w:p>
        </w:tc>
        <w:tc>
          <w:tcPr>
            <w:tcW w:w="865" w:type="dxa"/>
          </w:tcPr>
          <w:p w14:paraId="237F5A5D" w14:textId="7AC63324" w:rsidR="009349EA" w:rsidRPr="006716F0" w:rsidRDefault="00B80FF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SI</w:t>
            </w:r>
          </w:p>
        </w:tc>
        <w:tc>
          <w:tcPr>
            <w:tcW w:w="2396" w:type="dxa"/>
          </w:tcPr>
          <w:p w14:paraId="731E4938" w14:textId="77777777" w:rsidR="00B80FFA" w:rsidRPr="00B80FFA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80FFA">
              <w:rPr>
                <w:rFonts w:ascii="Arial" w:hAnsi="Arial" w:cs="Arial"/>
                <w:color w:val="000000" w:themeColor="text1"/>
              </w:rPr>
              <w:t>DT-FO-33</w:t>
            </w:r>
          </w:p>
          <w:p w14:paraId="774B049F" w14:textId="77777777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88" w:type="dxa"/>
          </w:tcPr>
          <w:p w14:paraId="31255EE6" w14:textId="77777777" w:rsidR="00B80FFA" w:rsidRPr="00B80FFA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80FFA">
              <w:rPr>
                <w:rFonts w:ascii="Arial" w:hAnsi="Arial" w:cs="Arial"/>
                <w:color w:val="000000" w:themeColor="text1"/>
              </w:rPr>
              <w:t>La solicitud indica que el proyecto se relaciona con la gestión y seguimiento de la ejecución presupuestal de recursos de PGN y Regalías, en el marco de los procedimientos institucionales de seguimiento financiero y generación de reportes enviados por la Subdirección Administrativa y Financiera.</w:t>
            </w:r>
          </w:p>
          <w:p w14:paraId="13FD4DD0" w14:textId="77777777" w:rsidR="009349EA" w:rsidRPr="006716F0" w:rsidRDefault="009349EA" w:rsidP="00E10AA1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80FFA" w:rsidRPr="006716F0" w14:paraId="606CBFA9" w14:textId="77777777" w:rsidTr="00B80FFA">
        <w:tc>
          <w:tcPr>
            <w:tcW w:w="1384" w:type="dxa"/>
          </w:tcPr>
          <w:p w14:paraId="2FA4925D" w14:textId="0879618C" w:rsidR="00B80FFA" w:rsidRPr="006716F0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716F0">
              <w:rPr>
                <w:rFonts w:ascii="Arial" w:hAnsi="Arial" w:cs="Arial"/>
                <w:color w:val="000000" w:themeColor="text1"/>
              </w:rPr>
              <w:t>Informes, actas o conceptos previos</w:t>
            </w:r>
          </w:p>
        </w:tc>
        <w:tc>
          <w:tcPr>
            <w:tcW w:w="865" w:type="dxa"/>
          </w:tcPr>
          <w:p w14:paraId="578FB6C7" w14:textId="2F0C1DF0" w:rsidR="00B80FFA" w:rsidRPr="006716F0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SI</w:t>
            </w:r>
          </w:p>
        </w:tc>
        <w:tc>
          <w:tcPr>
            <w:tcW w:w="2396" w:type="dxa"/>
          </w:tcPr>
          <w:p w14:paraId="7EE5475E" w14:textId="77777777" w:rsidR="00B80FFA" w:rsidRPr="00B80FFA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80FFA">
              <w:rPr>
                <w:rFonts w:ascii="Arial" w:hAnsi="Arial" w:cs="Arial"/>
                <w:color w:val="000000" w:themeColor="text1"/>
              </w:rPr>
              <w:t>DT-FO-33</w:t>
            </w:r>
          </w:p>
          <w:p w14:paraId="3F63C496" w14:textId="77777777" w:rsidR="00B80FFA" w:rsidRPr="006716F0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88" w:type="dxa"/>
          </w:tcPr>
          <w:p w14:paraId="0ACBCECF" w14:textId="77777777" w:rsidR="00B80FFA" w:rsidRPr="00B80FFA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80FFA">
              <w:rPr>
                <w:rFonts w:ascii="Arial" w:hAnsi="Arial" w:cs="Arial"/>
                <w:color w:val="000000" w:themeColor="text1"/>
              </w:rPr>
              <w:t>El DT-FO-33 constituye el principal insumo funcional revisado, ya que documenta el contexto institucional, el objetivo del proyecto, el alcance, la necesidad, los productos esperados y la forma de verificación.</w:t>
            </w:r>
          </w:p>
          <w:p w14:paraId="71799597" w14:textId="77777777" w:rsidR="00B80FFA" w:rsidRPr="006716F0" w:rsidRDefault="00B80FFA" w:rsidP="00B80FFA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6DAC9A74" w14:textId="77777777" w:rsidR="009349EA" w:rsidRPr="006716F0" w:rsidRDefault="009349EA" w:rsidP="006716F0">
      <w:pPr>
        <w:ind w:left="708"/>
        <w:jc w:val="both"/>
        <w:rPr>
          <w:rFonts w:ascii="Arial" w:hAnsi="Arial" w:cs="Arial"/>
          <w:color w:val="000000" w:themeColor="text1"/>
        </w:rPr>
      </w:pPr>
    </w:p>
    <w:p w14:paraId="39796CB7" w14:textId="1023C284" w:rsidR="001C5F02" w:rsidRPr="006716F0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10" w:name="_Toc216684865"/>
      <w:bookmarkStart w:id="11" w:name="_Toc216784344"/>
      <w:r w:rsidRPr="006716F0">
        <w:rPr>
          <w:rFonts w:ascii="Arial" w:hAnsi="Arial" w:cs="Arial"/>
        </w:rPr>
        <w:lastRenderedPageBreak/>
        <w:t>Definición funcional de la solución (Dominio de Negocio – MRAE)</w:t>
      </w:r>
      <w:bookmarkEnd w:id="10"/>
      <w:bookmarkEnd w:id="11"/>
    </w:p>
    <w:p w14:paraId="6672A88B" w14:textId="77777777" w:rsidR="00B80FFA" w:rsidRPr="00B80FFA" w:rsidRDefault="00B80FFA" w:rsidP="00B80FFA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 xml:space="preserve">La solución funcional esperada corresponde a un </w:t>
      </w:r>
      <w:r w:rsidRPr="00B80FFA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único MVP</w:t>
      </w: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 xml:space="preserve"> que permita recibir archivos de ejecución presupuestal, aplicar reglas de transformación y consolidación, calcular automáticamente compromisos, obligaciones y pagos, y generar un archivo de salida estructurado para seguimiento institucional. El MVP cubre el tratamiento de información de </w:t>
      </w:r>
      <w:r w:rsidRPr="00B80FFA">
        <w:rPr>
          <w:rFonts w:ascii="Arial" w:eastAsia="Times New Roman" w:hAnsi="Arial" w:cs="Arial"/>
          <w:b/>
          <w:bCs/>
          <w:kern w:val="0"/>
          <w:lang w:eastAsia="es-CO"/>
          <w14:ligatures w14:val="none"/>
        </w:rPr>
        <w:t>Regalías y PGN</w:t>
      </w: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 xml:space="preserve"> como una sola capacidad de negocio: automatizar la consolidación y análisis presupuestal a partir de archivos fuente.</w:t>
      </w:r>
    </w:p>
    <w:p w14:paraId="048F98C7" w14:textId="77777777" w:rsidR="00B80FFA" w:rsidRPr="00B80FFA" w:rsidRDefault="00B80FFA" w:rsidP="00B80FFA">
      <w:pPr>
        <w:spacing w:after="0" w:line="300" w:lineRule="atLeast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</w:p>
    <w:p w14:paraId="183179E7" w14:textId="02F177DA" w:rsidR="00B80FFA" w:rsidRPr="00B80FFA" w:rsidRDefault="00B80FFA" w:rsidP="00B80FFA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>Desde el punto de vista funcional, el problema a resolver es la dependencia de tareas manuales para estructurar información presupuestal. El resultado esperado es una salida consolidada por dependencia, proyecto o rubro presupuestal, con subtotales, total general y formatos estándar. El alcance funcional incluye: carga de archivos Excel, filtrado de registros según reglas definidas, agrupación de información, cálculo de porcentajes y generación de nuevas hojas o archivos con la información organizada.</w:t>
      </w:r>
    </w:p>
    <w:p w14:paraId="25F265D4" w14:textId="77777777" w:rsidR="00B80FFA" w:rsidRPr="00B80FFA" w:rsidRDefault="00B80FFA" w:rsidP="00B80FFA">
      <w:pPr>
        <w:spacing w:after="0" w:line="300" w:lineRule="atLeast"/>
        <w:ind w:firstLine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</w:p>
    <w:p w14:paraId="73E78207" w14:textId="77777777" w:rsidR="00B80FFA" w:rsidRPr="00B80FFA" w:rsidRDefault="00B80FFA" w:rsidP="00B80FFA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>Como exclusión funcional, no se contempla la modificación de los formatos financieros fuente ni cambios sobre los sistemas externos que generan los archivos.</w:t>
      </w:r>
    </w:p>
    <w:p w14:paraId="6845F6B9" w14:textId="77777777" w:rsidR="001C5F02" w:rsidRPr="006716F0" w:rsidRDefault="001C5F02" w:rsidP="00B80FFA">
      <w:pPr>
        <w:jc w:val="both"/>
        <w:rPr>
          <w:rFonts w:ascii="Arial" w:hAnsi="Arial" w:cs="Arial"/>
        </w:rPr>
      </w:pPr>
    </w:p>
    <w:p w14:paraId="5F16FAB6" w14:textId="15CE3113" w:rsidR="001C5F02" w:rsidRPr="006716F0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12" w:name="_Toc216684866"/>
      <w:bookmarkStart w:id="13" w:name="_Toc216784345"/>
      <w:r w:rsidRPr="006716F0">
        <w:rPr>
          <w:rFonts w:ascii="Arial" w:hAnsi="Arial" w:cs="Arial"/>
        </w:rPr>
        <w:t>Propuesta de solución o soluciones funcionales</w:t>
      </w:r>
      <w:bookmarkEnd w:id="12"/>
      <w:bookmarkEnd w:id="13"/>
    </w:p>
    <w:p w14:paraId="3F414B55" w14:textId="77777777" w:rsidR="00B80FFA" w:rsidRPr="00B80FFA" w:rsidRDefault="00B80FFA" w:rsidP="00B80FFA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>Se propone una única solución funcional compuesta por interfaz de carga, procesamiento presupuestal automatizado y generación de archivo consolidado de salida. Esta alternativa cubre de forma integrada la necesidad institucional, evita dividir el proyecto en entregas funcionales separadas por fuente presupuestal y permite tratar Regalías y PGN bajo un mismo marco de negocio: seguimiento a la ejecución presupuestal instituciona</w:t>
      </w:r>
    </w:p>
    <w:p w14:paraId="1F16F805" w14:textId="77777777" w:rsidR="00B80FFA" w:rsidRPr="00B80FFA" w:rsidRDefault="00B80FFA" w:rsidP="00B80FFA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</w:p>
    <w:p w14:paraId="0811664D" w14:textId="77777777" w:rsidR="00B80FFA" w:rsidRPr="00B80FFA" w:rsidRDefault="00B80FFA" w:rsidP="00B80FFA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B80FFA">
        <w:rPr>
          <w:rFonts w:ascii="Arial" w:eastAsia="Times New Roman" w:hAnsi="Arial" w:cs="Arial"/>
          <w:kern w:val="0"/>
          <w:lang w:eastAsia="es-CO"/>
          <w14:ligatures w14:val="none"/>
        </w:rPr>
        <w:t>La propuesta es coherente con el objetivo del proyecto, que no se formula como dos necesidades independientes, sino como una sola solución para consolidar y analizar la ejecución presupuestal de recursos institucionales provenientes de diferentes fuentes.</w:t>
      </w:r>
    </w:p>
    <w:p w14:paraId="1C4DA40C" w14:textId="77777777" w:rsidR="001C5F02" w:rsidRPr="006716F0" w:rsidRDefault="001C5F02" w:rsidP="00E10AA1">
      <w:pPr>
        <w:jc w:val="both"/>
        <w:rPr>
          <w:rFonts w:ascii="Arial" w:hAnsi="Arial" w:cs="Arial"/>
        </w:rPr>
      </w:pPr>
    </w:p>
    <w:p w14:paraId="699B2657" w14:textId="7D275794" w:rsidR="001C5F02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14" w:name="_Toc216684867"/>
      <w:bookmarkStart w:id="15" w:name="_Toc216784346"/>
      <w:r w:rsidRPr="006716F0">
        <w:rPr>
          <w:rFonts w:ascii="Arial" w:hAnsi="Arial" w:cs="Arial"/>
        </w:rPr>
        <w:t>Productos mínimos viables – PMV (Dominio de Gobierno – MRAE)</w:t>
      </w:r>
      <w:bookmarkEnd w:id="14"/>
      <w:bookmarkEnd w:id="15"/>
    </w:p>
    <w:p w14:paraId="5CF43827" w14:textId="77777777" w:rsidR="00E65715" w:rsidRPr="00E65715" w:rsidRDefault="00E65715" w:rsidP="00E65715"/>
    <w:p w14:paraId="5EA84CAE" w14:textId="77777777" w:rsidR="00B80FFA" w:rsidRPr="00E65715" w:rsidRDefault="00B80FFA" w:rsidP="00E65715">
      <w:pPr>
        <w:ind w:left="360"/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>MVP único: Procesamiento y consolidación de ejecución presupuestal de recursos Regalías y PGN</w:t>
      </w:r>
    </w:p>
    <w:p w14:paraId="7992A36C" w14:textId="77777777" w:rsidR="00B80FFA" w:rsidRPr="00E65715" w:rsidRDefault="00B80FFA" w:rsidP="00E65715">
      <w:pPr>
        <w:ind w:left="360"/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>Este MVP comprende:</w:t>
      </w:r>
    </w:p>
    <w:p w14:paraId="09945BE0" w14:textId="15C59922" w:rsidR="00B80FFA" w:rsidRPr="00E65715" w:rsidRDefault="00E65715" w:rsidP="00E65715">
      <w:pPr>
        <w:numPr>
          <w:ilvl w:val="0"/>
          <w:numId w:val="15"/>
        </w:numPr>
        <w:tabs>
          <w:tab w:val="clear" w:pos="720"/>
          <w:tab w:val="num" w:pos="1080"/>
        </w:tabs>
        <w:spacing w:after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</w:t>
      </w:r>
      <w:r w:rsidR="00B80FFA" w:rsidRPr="00E65715">
        <w:rPr>
          <w:rFonts w:ascii="Arial" w:hAnsi="Arial" w:cs="Arial"/>
        </w:rPr>
        <w:t>ecepción de archivos Excel de ejecución presupuestal;</w:t>
      </w:r>
    </w:p>
    <w:p w14:paraId="1B955ABF" w14:textId="349D852C" w:rsidR="00B80FFA" w:rsidRPr="00E65715" w:rsidRDefault="00E65715" w:rsidP="00E65715">
      <w:pPr>
        <w:numPr>
          <w:ilvl w:val="0"/>
          <w:numId w:val="15"/>
        </w:numPr>
        <w:tabs>
          <w:tab w:val="clear" w:pos="720"/>
          <w:tab w:val="num" w:pos="1080"/>
        </w:tabs>
        <w:spacing w:after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80FFA" w:rsidRPr="00E65715">
        <w:rPr>
          <w:rFonts w:ascii="Arial" w:hAnsi="Arial" w:cs="Arial"/>
        </w:rPr>
        <w:t>plicación de reglas de filtrado y transformación;</w:t>
      </w:r>
    </w:p>
    <w:p w14:paraId="4BC717F8" w14:textId="29FDA908" w:rsidR="00B80FFA" w:rsidRPr="00E65715" w:rsidRDefault="00E65715" w:rsidP="00E65715">
      <w:pPr>
        <w:numPr>
          <w:ilvl w:val="0"/>
          <w:numId w:val="15"/>
        </w:numPr>
        <w:tabs>
          <w:tab w:val="clear" w:pos="720"/>
          <w:tab w:val="num" w:pos="1080"/>
        </w:tabs>
        <w:spacing w:after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80FFA" w:rsidRPr="00E65715">
        <w:rPr>
          <w:rFonts w:ascii="Arial" w:hAnsi="Arial" w:cs="Arial"/>
        </w:rPr>
        <w:t>grupación de información por dependencias, grupos, proyectos o rubros;</w:t>
      </w:r>
    </w:p>
    <w:p w14:paraId="2FEF62FB" w14:textId="597C03BF" w:rsidR="00B80FFA" w:rsidRPr="00E65715" w:rsidRDefault="00E65715" w:rsidP="00E65715">
      <w:pPr>
        <w:numPr>
          <w:ilvl w:val="0"/>
          <w:numId w:val="15"/>
        </w:numPr>
        <w:tabs>
          <w:tab w:val="clear" w:pos="720"/>
          <w:tab w:val="num" w:pos="1080"/>
        </w:tabs>
        <w:spacing w:after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B80FFA" w:rsidRPr="00E65715">
        <w:rPr>
          <w:rFonts w:ascii="Arial" w:hAnsi="Arial" w:cs="Arial"/>
        </w:rPr>
        <w:t>álculo automático de porcentajes de compromiso, obligación y pagos;</w:t>
      </w:r>
    </w:p>
    <w:p w14:paraId="0DB50184" w14:textId="32CDFA6A" w:rsidR="00B80FFA" w:rsidRPr="00E65715" w:rsidRDefault="00E65715" w:rsidP="00E65715">
      <w:pPr>
        <w:numPr>
          <w:ilvl w:val="0"/>
          <w:numId w:val="15"/>
        </w:numPr>
        <w:tabs>
          <w:tab w:val="clear" w:pos="720"/>
          <w:tab w:val="num" w:pos="1080"/>
        </w:tabs>
        <w:spacing w:after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B80FFA" w:rsidRPr="00E65715">
        <w:rPr>
          <w:rFonts w:ascii="Arial" w:hAnsi="Arial" w:cs="Arial"/>
        </w:rPr>
        <w:t>eneración de subtotales por dependencia y total general;</w:t>
      </w:r>
    </w:p>
    <w:p w14:paraId="7407DF9E" w14:textId="307F0361" w:rsidR="00B80FFA" w:rsidRPr="00E65715" w:rsidRDefault="00E65715" w:rsidP="00E65715">
      <w:pPr>
        <w:numPr>
          <w:ilvl w:val="0"/>
          <w:numId w:val="15"/>
        </w:numPr>
        <w:tabs>
          <w:tab w:val="clear" w:pos="720"/>
          <w:tab w:val="num" w:pos="1080"/>
        </w:tabs>
        <w:spacing w:after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80FFA" w:rsidRPr="00E65715">
        <w:rPr>
          <w:rFonts w:ascii="Arial" w:hAnsi="Arial" w:cs="Arial"/>
        </w:rPr>
        <w:t>plicación de formatos definidos;</w:t>
      </w:r>
    </w:p>
    <w:p w14:paraId="6D1AB937" w14:textId="1AD600BE" w:rsidR="00B80FFA" w:rsidRDefault="00E65715" w:rsidP="00E65715">
      <w:pPr>
        <w:numPr>
          <w:ilvl w:val="0"/>
          <w:numId w:val="15"/>
        </w:numPr>
        <w:tabs>
          <w:tab w:val="clear" w:pos="720"/>
          <w:tab w:val="num" w:pos="1080"/>
        </w:tabs>
        <w:spacing w:after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B80FFA" w:rsidRPr="00E65715">
        <w:rPr>
          <w:rFonts w:ascii="Arial" w:hAnsi="Arial" w:cs="Arial"/>
        </w:rPr>
        <w:t>eneración de archivo estructurado de salida para análisis y seguimiento.</w:t>
      </w:r>
    </w:p>
    <w:p w14:paraId="26919171" w14:textId="77777777" w:rsidR="00E65715" w:rsidRPr="00E65715" w:rsidRDefault="00E65715" w:rsidP="00E65715">
      <w:pPr>
        <w:spacing w:after="0"/>
        <w:ind w:left="1080"/>
        <w:jc w:val="both"/>
        <w:rPr>
          <w:rFonts w:ascii="Arial" w:hAnsi="Arial" w:cs="Arial"/>
        </w:rPr>
      </w:pPr>
    </w:p>
    <w:p w14:paraId="7B66E642" w14:textId="541CF6D3" w:rsidR="00B80FFA" w:rsidRPr="00E65715" w:rsidRDefault="00B80FFA" w:rsidP="00E65715">
      <w:pPr>
        <w:ind w:left="360"/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>Valor que aporta</w:t>
      </w:r>
      <w:r w:rsidR="00E65715">
        <w:rPr>
          <w:rFonts w:ascii="Arial" w:hAnsi="Arial" w:cs="Arial"/>
        </w:rPr>
        <w:t xml:space="preserve">: </w:t>
      </w:r>
      <w:r w:rsidRPr="00E65715">
        <w:rPr>
          <w:rFonts w:ascii="Arial" w:hAnsi="Arial" w:cs="Arial"/>
        </w:rPr>
        <w:t>Permite reemplazar un flujo manual por un proceso funcional automatizado, reduciendo tiempos operativos, errores en consolidación y reprocesos, y aumentando la confiabilidad de la información financiera utilizada por la OAP y la SAF.</w:t>
      </w:r>
    </w:p>
    <w:p w14:paraId="4818A94D" w14:textId="49984225" w:rsidR="001C5F02" w:rsidRPr="00E65715" w:rsidRDefault="00B80FFA" w:rsidP="00E65715">
      <w:pPr>
        <w:ind w:left="360"/>
        <w:jc w:val="both"/>
      </w:pPr>
      <w:r w:rsidRPr="00E65715">
        <w:rPr>
          <w:rFonts w:ascii="Arial" w:hAnsi="Arial" w:cs="Arial"/>
        </w:rPr>
        <w:t>Relación con etapas posteriores</w:t>
      </w:r>
      <w:r w:rsidR="00E65715">
        <w:rPr>
          <w:rFonts w:ascii="Arial" w:hAnsi="Arial" w:cs="Arial"/>
        </w:rPr>
        <w:t xml:space="preserve">: </w:t>
      </w:r>
      <w:r w:rsidRPr="00E65715">
        <w:rPr>
          <w:rFonts w:ascii="Arial" w:hAnsi="Arial" w:cs="Arial"/>
        </w:rPr>
        <w:t>Sobre este MVP podrán evaluarse mejoras o ampliaciones futuras, pero funcionalmente el diagnóstico lo deja planteado como una sola entrega inicial de valor, suficiente para atender la necesidad principal del proyecto</w:t>
      </w:r>
    </w:p>
    <w:p w14:paraId="7523D6E5" w14:textId="74CC7D9A" w:rsidR="001C5F02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16" w:name="_Toc216684868"/>
      <w:bookmarkStart w:id="17" w:name="_Toc216784347"/>
      <w:r w:rsidRPr="006716F0">
        <w:rPr>
          <w:rFonts w:ascii="Arial" w:hAnsi="Arial" w:cs="Arial"/>
        </w:rPr>
        <w:t>Información y datos requeridos (Dominio de Información – MRAE)</w:t>
      </w:r>
      <w:bookmarkEnd w:id="16"/>
      <w:bookmarkEnd w:id="17"/>
    </w:p>
    <w:p w14:paraId="1A57E6D9" w14:textId="77777777" w:rsidR="00E65715" w:rsidRPr="00E65715" w:rsidRDefault="00E65715" w:rsidP="00E65715">
      <w:pPr>
        <w:ind w:left="360"/>
        <w:jc w:val="both"/>
        <w:rPr>
          <w:rFonts w:ascii="Arial" w:hAnsi="Arial" w:cs="Arial"/>
        </w:rPr>
      </w:pPr>
    </w:p>
    <w:p w14:paraId="30CC6A27" w14:textId="77777777" w:rsidR="00E65715" w:rsidRPr="00E65715" w:rsidRDefault="00E65715" w:rsidP="00E65715">
      <w:pPr>
        <w:ind w:left="360"/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>La solución gestiona principalmente datos alfanuméricos, información financiera y presupuestal y registros de ejecución presupuestal. Los datos provienen de archivos Excel fuente y se utilizan para consolidación, cálculo de indicadores, agrupación y generación de reportes estructurados. Los productos funcionales esperados incluyen un archivo Excel estructurado automáticamente, tablas organizadas por dependencias, proyectos y rubros, y validación del resultado frente al archivo fuente.</w:t>
      </w:r>
    </w:p>
    <w:p w14:paraId="6261EB6F" w14:textId="77777777" w:rsidR="00E65715" w:rsidRPr="00E65715" w:rsidRDefault="00E65715" w:rsidP="00E65715"/>
    <w:p w14:paraId="3755C08A" w14:textId="4E38282B" w:rsidR="001C5F02" w:rsidRPr="006716F0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18" w:name="_Toc216684869"/>
      <w:bookmarkStart w:id="19" w:name="_Toc216784348"/>
      <w:r w:rsidRPr="006716F0">
        <w:rPr>
          <w:rFonts w:ascii="Arial" w:hAnsi="Arial" w:cs="Arial"/>
        </w:rPr>
        <w:t>Integraciones y sistemas involucrados (Dominio de Sistemas – MRAE)</w:t>
      </w:r>
      <w:bookmarkEnd w:id="18"/>
      <w:bookmarkEnd w:id="19"/>
    </w:p>
    <w:p w14:paraId="01C1F06A" w14:textId="77777777" w:rsidR="00E65715" w:rsidRPr="00E65715" w:rsidRDefault="00E65715" w:rsidP="00E65715">
      <w:pPr>
        <w:ind w:left="360"/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>Desde la perspectiva funcional, intervienen:</w:t>
      </w:r>
    </w:p>
    <w:p w14:paraId="0830D067" w14:textId="6EB6A9F7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E65715">
        <w:rPr>
          <w:rFonts w:ascii="Arial" w:hAnsi="Arial" w:cs="Arial"/>
        </w:rPr>
        <w:t>istema de carga y consulta del usuario;</w:t>
      </w:r>
    </w:p>
    <w:p w14:paraId="53B7B43E" w14:textId="47DAEC1F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E65715">
        <w:rPr>
          <w:rFonts w:ascii="Arial" w:hAnsi="Arial" w:cs="Arial"/>
        </w:rPr>
        <w:t>omponente de procesamiento presupuestal;</w:t>
      </w:r>
    </w:p>
    <w:p w14:paraId="498AA187" w14:textId="2B0B8799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65715">
        <w:rPr>
          <w:rFonts w:ascii="Arial" w:hAnsi="Arial" w:cs="Arial"/>
        </w:rPr>
        <w:t>lmacenamiento de archivos de entrada y salida;</w:t>
      </w:r>
    </w:p>
    <w:p w14:paraId="6663A1FD" w14:textId="5C393945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E65715">
        <w:rPr>
          <w:rFonts w:ascii="Arial" w:hAnsi="Arial" w:cs="Arial"/>
        </w:rPr>
        <w:t>omponente de trazabilidad de ejecución;</w:t>
      </w:r>
    </w:p>
    <w:p w14:paraId="174A60F9" w14:textId="1420570D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E65715">
        <w:rPr>
          <w:rFonts w:ascii="Arial" w:hAnsi="Arial" w:cs="Arial"/>
        </w:rPr>
        <w:t>eportes fuente exportados desde sistemas institucionales como SIIF y SPGR.</w:t>
      </w:r>
    </w:p>
    <w:p w14:paraId="141C294E" w14:textId="77777777" w:rsidR="00E65715" w:rsidRPr="00E65715" w:rsidRDefault="00E65715" w:rsidP="00E65715">
      <w:pPr>
        <w:ind w:left="360"/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>No se contempla intervención directa sobre los sistemas externos fuente; estos actúan como origen de la información que alimenta el servicio.</w:t>
      </w:r>
    </w:p>
    <w:p w14:paraId="48FC3376" w14:textId="77777777" w:rsidR="001C5F02" w:rsidRPr="006716F0" w:rsidRDefault="001C5F02" w:rsidP="006716F0">
      <w:pPr>
        <w:ind w:left="360"/>
        <w:jc w:val="both"/>
        <w:rPr>
          <w:rFonts w:ascii="Arial" w:hAnsi="Arial" w:cs="Arial"/>
          <w:i/>
          <w:iCs/>
          <w:color w:val="808080" w:themeColor="background1" w:themeShade="80"/>
        </w:rPr>
      </w:pPr>
    </w:p>
    <w:p w14:paraId="0E4F0944" w14:textId="1C5F4F5F" w:rsidR="001C5F02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20" w:name="_Toc216684870"/>
      <w:bookmarkStart w:id="21" w:name="_Toc216784349"/>
      <w:r w:rsidRPr="006716F0">
        <w:rPr>
          <w:rFonts w:ascii="Arial" w:hAnsi="Arial" w:cs="Arial"/>
        </w:rPr>
        <w:lastRenderedPageBreak/>
        <w:t>Capacidad institucional y operación (Dominio de Gobierno – MRAE)</w:t>
      </w:r>
      <w:bookmarkEnd w:id="20"/>
      <w:bookmarkEnd w:id="21"/>
    </w:p>
    <w:p w14:paraId="25E3F064" w14:textId="123C02E1" w:rsidR="001C5F02" w:rsidRDefault="00E65715" w:rsidP="00E65715">
      <w:pPr>
        <w:spacing w:after="0" w:line="300" w:lineRule="atLeast"/>
        <w:ind w:left="360"/>
        <w:jc w:val="both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E65715">
        <w:rPr>
          <w:rFonts w:ascii="Arial" w:eastAsia="Times New Roman" w:hAnsi="Arial" w:cs="Arial"/>
          <w:kern w:val="0"/>
          <w:lang w:eastAsia="es-CO"/>
          <w14:ligatures w14:val="none"/>
        </w:rPr>
        <w:t>La capacidad funcional para operar la solución recae principalmente en la Oficina Asesora de Planeación y la Subdirección Administrativa y Financiera, como áreas responsables del seguimiento y análisis presupuestal. La implementación del MVP único es consistente con las capacidades institucionales descritas en el proyecto: seguimiento a la ejecución presupuestal, control y trazabilidad de recursos, apoyo a la toma de decisiones y reporte de seguimiento de proyectos de inversión.</w:t>
      </w:r>
    </w:p>
    <w:p w14:paraId="7F50F3C6" w14:textId="77777777" w:rsidR="00E65715" w:rsidRPr="006716F0" w:rsidRDefault="00E65715" w:rsidP="00E65715">
      <w:pPr>
        <w:spacing w:after="0" w:line="300" w:lineRule="atLeast"/>
        <w:ind w:left="360"/>
        <w:jc w:val="both"/>
        <w:rPr>
          <w:rFonts w:ascii="Arial" w:hAnsi="Arial" w:cs="Arial"/>
        </w:rPr>
      </w:pPr>
    </w:p>
    <w:p w14:paraId="348A00B3" w14:textId="42D5EAAC" w:rsidR="001C5F02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22" w:name="_Toc216684871"/>
      <w:bookmarkStart w:id="23" w:name="_Toc216784350"/>
      <w:r w:rsidRPr="006716F0">
        <w:rPr>
          <w:rFonts w:ascii="Arial" w:hAnsi="Arial" w:cs="Arial"/>
        </w:rPr>
        <w:t>Estimación funcional de horas por etapa del ciclo de vida</w:t>
      </w:r>
      <w:bookmarkEnd w:id="22"/>
      <w:bookmarkEnd w:id="23"/>
    </w:p>
    <w:p w14:paraId="7BC1F19D" w14:textId="7DAC1F74" w:rsidR="001C5F02" w:rsidRPr="006716F0" w:rsidRDefault="001C5F02" w:rsidP="00E10AA1">
      <w:pPr>
        <w:jc w:val="both"/>
        <w:rPr>
          <w:rFonts w:ascii="Arial" w:hAnsi="Arial" w:cs="Arial"/>
          <w:b/>
          <w:bCs/>
          <w:i/>
          <w:iCs/>
          <w:color w:val="808080" w:themeColor="background1" w:themeShade="80"/>
        </w:rPr>
      </w:pPr>
    </w:p>
    <w:tbl>
      <w:tblPr>
        <w:tblStyle w:val="Tablaconcuadrcula"/>
        <w:tblW w:w="8828" w:type="dxa"/>
        <w:tblInd w:w="595" w:type="dxa"/>
        <w:tblLook w:val="04A0" w:firstRow="1" w:lastRow="0" w:firstColumn="1" w:lastColumn="0" w:noHBand="0" w:noVBand="1"/>
      </w:tblPr>
      <w:tblGrid>
        <w:gridCol w:w="2274"/>
        <w:gridCol w:w="2184"/>
        <w:gridCol w:w="2185"/>
        <w:gridCol w:w="2185"/>
      </w:tblGrid>
      <w:tr w:rsidR="00E10871" w:rsidRPr="006716F0" w14:paraId="427AA737" w14:textId="77777777" w:rsidTr="006716F0">
        <w:tc>
          <w:tcPr>
            <w:tcW w:w="2274" w:type="dxa"/>
          </w:tcPr>
          <w:p w14:paraId="01CAFF50" w14:textId="4000E709" w:rsidR="00E10871" w:rsidRPr="006716F0" w:rsidRDefault="00E10871" w:rsidP="00E10AA1">
            <w:pPr>
              <w:ind w:left="360"/>
              <w:jc w:val="both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6716F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Etapa</w:t>
            </w:r>
          </w:p>
        </w:tc>
        <w:tc>
          <w:tcPr>
            <w:tcW w:w="2184" w:type="dxa"/>
          </w:tcPr>
          <w:p w14:paraId="63B15423" w14:textId="64ED4930" w:rsidR="00E10871" w:rsidRPr="006716F0" w:rsidRDefault="00E10871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6716F0">
              <w:rPr>
                <w:rFonts w:ascii="Arial" w:hAnsi="Arial" w:cs="Arial"/>
                <w:i/>
                <w:iCs/>
                <w:color w:val="000000" w:themeColor="text1"/>
              </w:rPr>
              <w:t>Horas por semana</w:t>
            </w:r>
          </w:p>
        </w:tc>
        <w:tc>
          <w:tcPr>
            <w:tcW w:w="2185" w:type="dxa"/>
          </w:tcPr>
          <w:p w14:paraId="24F5A5C6" w14:textId="7BDC85AC" w:rsidR="00E10871" w:rsidRPr="006716F0" w:rsidRDefault="00E10871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6716F0">
              <w:rPr>
                <w:rFonts w:ascii="Arial" w:hAnsi="Arial" w:cs="Arial"/>
                <w:i/>
                <w:iCs/>
                <w:color w:val="000000" w:themeColor="text1"/>
              </w:rPr>
              <w:t>Semanas</w:t>
            </w:r>
          </w:p>
        </w:tc>
        <w:tc>
          <w:tcPr>
            <w:tcW w:w="2185" w:type="dxa"/>
          </w:tcPr>
          <w:p w14:paraId="7EE56C5A" w14:textId="5ECD32A5" w:rsidR="00E10871" w:rsidRPr="006716F0" w:rsidRDefault="00E10871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6716F0">
              <w:rPr>
                <w:rFonts w:ascii="Arial" w:hAnsi="Arial" w:cs="Arial"/>
                <w:i/>
                <w:iCs/>
                <w:color w:val="000000" w:themeColor="text1"/>
              </w:rPr>
              <w:t>Total, horas</w:t>
            </w:r>
          </w:p>
        </w:tc>
      </w:tr>
      <w:tr w:rsidR="00E10871" w:rsidRPr="006716F0" w14:paraId="7F7C1CDE" w14:textId="77777777" w:rsidTr="006716F0">
        <w:tc>
          <w:tcPr>
            <w:tcW w:w="2274" w:type="dxa"/>
          </w:tcPr>
          <w:p w14:paraId="723EC10B" w14:textId="280D584B" w:rsidR="00E10871" w:rsidRPr="006716F0" w:rsidRDefault="00E10871" w:rsidP="00E10AA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16F0">
              <w:rPr>
                <w:rFonts w:ascii="Arial" w:hAnsi="Arial" w:cs="Arial"/>
                <w:color w:val="000000" w:themeColor="text1"/>
                <w:sz w:val="18"/>
                <w:szCs w:val="18"/>
              </w:rPr>
              <w:t>Diseño funcional</w:t>
            </w:r>
          </w:p>
        </w:tc>
        <w:tc>
          <w:tcPr>
            <w:tcW w:w="2184" w:type="dxa"/>
          </w:tcPr>
          <w:p w14:paraId="6C80B389" w14:textId="53BBC38E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2185" w:type="dxa"/>
          </w:tcPr>
          <w:p w14:paraId="20748861" w14:textId="654A0AD1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2185" w:type="dxa"/>
          </w:tcPr>
          <w:p w14:paraId="31A0C396" w14:textId="342C0F8D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16</w:t>
            </w:r>
          </w:p>
        </w:tc>
      </w:tr>
      <w:tr w:rsidR="00E10871" w:rsidRPr="006716F0" w14:paraId="0A1C5DF6" w14:textId="77777777" w:rsidTr="006716F0">
        <w:tc>
          <w:tcPr>
            <w:tcW w:w="2274" w:type="dxa"/>
          </w:tcPr>
          <w:p w14:paraId="576C6682" w14:textId="2300FC94" w:rsidR="00E10871" w:rsidRPr="006716F0" w:rsidRDefault="00E10871" w:rsidP="00E10AA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16F0">
              <w:rPr>
                <w:rFonts w:ascii="Arial" w:hAnsi="Arial" w:cs="Arial"/>
                <w:color w:val="000000" w:themeColor="text1"/>
                <w:sz w:val="18"/>
                <w:szCs w:val="18"/>
              </w:rPr>
              <w:t>Análisis (historias de usuario)</w:t>
            </w:r>
          </w:p>
        </w:tc>
        <w:tc>
          <w:tcPr>
            <w:tcW w:w="2184" w:type="dxa"/>
          </w:tcPr>
          <w:p w14:paraId="74A57EC9" w14:textId="195D5C75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2185" w:type="dxa"/>
          </w:tcPr>
          <w:p w14:paraId="0BFDE500" w14:textId="2DB0ABE1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2185" w:type="dxa"/>
          </w:tcPr>
          <w:p w14:paraId="2646EDC5" w14:textId="431F4243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16</w:t>
            </w:r>
          </w:p>
        </w:tc>
      </w:tr>
      <w:tr w:rsidR="00E10871" w:rsidRPr="006716F0" w14:paraId="0BD18B51" w14:textId="77777777" w:rsidTr="006716F0">
        <w:tc>
          <w:tcPr>
            <w:tcW w:w="2274" w:type="dxa"/>
          </w:tcPr>
          <w:p w14:paraId="7D4D4D1A" w14:textId="77E6909B" w:rsidR="00E10871" w:rsidRPr="006716F0" w:rsidRDefault="00E10871" w:rsidP="00E10AA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16F0">
              <w:rPr>
                <w:rFonts w:ascii="Arial" w:hAnsi="Arial" w:cs="Arial"/>
                <w:color w:val="000000" w:themeColor="text1"/>
                <w:sz w:val="18"/>
                <w:szCs w:val="18"/>
              </w:rPr>
              <w:t>Acompañamiento a desarrollo</w:t>
            </w:r>
          </w:p>
        </w:tc>
        <w:tc>
          <w:tcPr>
            <w:tcW w:w="2184" w:type="dxa"/>
          </w:tcPr>
          <w:p w14:paraId="1993DB21" w14:textId="213DE620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2</w:t>
            </w:r>
          </w:p>
        </w:tc>
        <w:tc>
          <w:tcPr>
            <w:tcW w:w="2185" w:type="dxa"/>
          </w:tcPr>
          <w:p w14:paraId="584A3E0E" w14:textId="5EB20EAC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2185" w:type="dxa"/>
          </w:tcPr>
          <w:p w14:paraId="333B7A5A" w14:textId="6FE9CD66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8</w:t>
            </w:r>
          </w:p>
        </w:tc>
      </w:tr>
      <w:tr w:rsidR="00E10871" w:rsidRPr="006716F0" w14:paraId="1C344962" w14:textId="77777777" w:rsidTr="006716F0">
        <w:tc>
          <w:tcPr>
            <w:tcW w:w="2274" w:type="dxa"/>
          </w:tcPr>
          <w:p w14:paraId="24495EAF" w14:textId="63467827" w:rsidR="00E10871" w:rsidRPr="006716F0" w:rsidRDefault="00E10871" w:rsidP="00E10AA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16F0">
              <w:rPr>
                <w:rFonts w:ascii="Arial" w:hAnsi="Arial" w:cs="Arial"/>
                <w:color w:val="000000" w:themeColor="text1"/>
                <w:sz w:val="18"/>
                <w:szCs w:val="18"/>
              </w:rPr>
              <w:t>Pruebas funcionales</w:t>
            </w:r>
          </w:p>
        </w:tc>
        <w:tc>
          <w:tcPr>
            <w:tcW w:w="2184" w:type="dxa"/>
          </w:tcPr>
          <w:p w14:paraId="2DC2214A" w14:textId="7779B7FD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2185" w:type="dxa"/>
          </w:tcPr>
          <w:p w14:paraId="0B83D2D3" w14:textId="13946185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2185" w:type="dxa"/>
          </w:tcPr>
          <w:p w14:paraId="5B3BB24E" w14:textId="18705EC4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16</w:t>
            </w:r>
          </w:p>
        </w:tc>
      </w:tr>
      <w:tr w:rsidR="00E10871" w:rsidRPr="006716F0" w14:paraId="326E3BBF" w14:textId="77777777" w:rsidTr="006716F0">
        <w:tc>
          <w:tcPr>
            <w:tcW w:w="2274" w:type="dxa"/>
          </w:tcPr>
          <w:p w14:paraId="456E17AF" w14:textId="217C5519" w:rsidR="00E10871" w:rsidRPr="006716F0" w:rsidRDefault="00E10871" w:rsidP="00E10AA1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16F0">
              <w:rPr>
                <w:rFonts w:ascii="Arial" w:hAnsi="Arial" w:cs="Arial"/>
                <w:color w:val="000000" w:themeColor="text1"/>
                <w:sz w:val="18"/>
                <w:szCs w:val="18"/>
              </w:rPr>
              <w:t>Puesta en operación y estabilización</w:t>
            </w:r>
          </w:p>
        </w:tc>
        <w:tc>
          <w:tcPr>
            <w:tcW w:w="2184" w:type="dxa"/>
          </w:tcPr>
          <w:p w14:paraId="2B8F6593" w14:textId="29F03D53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2</w:t>
            </w:r>
          </w:p>
        </w:tc>
        <w:tc>
          <w:tcPr>
            <w:tcW w:w="2185" w:type="dxa"/>
          </w:tcPr>
          <w:p w14:paraId="37387971" w14:textId="006D74DE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2</w:t>
            </w:r>
          </w:p>
        </w:tc>
        <w:tc>
          <w:tcPr>
            <w:tcW w:w="2185" w:type="dxa"/>
          </w:tcPr>
          <w:p w14:paraId="0C97B101" w14:textId="022928B7" w:rsidR="00E10871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</w:tr>
      <w:tr w:rsidR="70B6DA0A" w:rsidRPr="006716F0" w14:paraId="11D4157F" w14:textId="77777777" w:rsidTr="006716F0">
        <w:trPr>
          <w:trHeight w:val="300"/>
        </w:trPr>
        <w:tc>
          <w:tcPr>
            <w:tcW w:w="2274" w:type="dxa"/>
          </w:tcPr>
          <w:p w14:paraId="00EF2845" w14:textId="7A31E736" w:rsidR="1FC68A5C" w:rsidRPr="006716F0" w:rsidRDefault="1FC68A5C" w:rsidP="00E10AA1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716F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2184" w:type="dxa"/>
          </w:tcPr>
          <w:p w14:paraId="4995D688" w14:textId="5BF4CB21" w:rsidR="70B6DA0A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16</w:t>
            </w:r>
          </w:p>
        </w:tc>
        <w:tc>
          <w:tcPr>
            <w:tcW w:w="2185" w:type="dxa"/>
          </w:tcPr>
          <w:p w14:paraId="73194E4E" w14:textId="7788D357" w:rsidR="70B6DA0A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18</w:t>
            </w:r>
          </w:p>
        </w:tc>
        <w:tc>
          <w:tcPr>
            <w:tcW w:w="2185" w:type="dxa"/>
          </w:tcPr>
          <w:p w14:paraId="31E831C4" w14:textId="1A1ADEBF" w:rsidR="70B6DA0A" w:rsidRPr="006716F0" w:rsidRDefault="00E65715" w:rsidP="00E10AA1">
            <w:pPr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60</w:t>
            </w:r>
          </w:p>
        </w:tc>
      </w:tr>
    </w:tbl>
    <w:p w14:paraId="146E5233" w14:textId="77777777" w:rsidR="00E10871" w:rsidRPr="006716F0" w:rsidRDefault="00E10871" w:rsidP="00E10AA1">
      <w:pPr>
        <w:jc w:val="both"/>
        <w:rPr>
          <w:rFonts w:ascii="Arial" w:hAnsi="Arial" w:cs="Arial"/>
          <w:i/>
          <w:iCs/>
          <w:color w:val="808080" w:themeColor="background1" w:themeShade="80"/>
        </w:rPr>
      </w:pPr>
    </w:p>
    <w:p w14:paraId="5C233D98" w14:textId="3EFC6C84" w:rsidR="001C5F02" w:rsidRPr="006716F0" w:rsidRDefault="001C5F02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24" w:name="_Toc216684872"/>
      <w:bookmarkStart w:id="25" w:name="_Toc216784351"/>
      <w:r w:rsidRPr="006716F0">
        <w:rPr>
          <w:rFonts w:ascii="Arial" w:hAnsi="Arial" w:cs="Arial"/>
        </w:rPr>
        <w:t>Riesgos funcionales (Dominio de Gobierno – MRAE)</w:t>
      </w:r>
      <w:bookmarkEnd w:id="24"/>
      <w:bookmarkEnd w:id="25"/>
    </w:p>
    <w:p w14:paraId="5C28475B" w14:textId="2214351A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 xml:space="preserve">Variación en la estructura de los archivos fuente, afectando la consistencia del procesamiento. </w:t>
      </w:r>
    </w:p>
    <w:p w14:paraId="10464282" w14:textId="4B5D889B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 xml:space="preserve">Dependencia de la calidad y completitud de la información exportada desde sistemas fuente. </w:t>
      </w:r>
    </w:p>
    <w:p w14:paraId="72721D89" w14:textId="64ABC07E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 xml:space="preserve">Crecimiento no controlado del alcance si se incorporan nuevas reglas o formatos sin priorización. </w:t>
      </w:r>
    </w:p>
    <w:p w14:paraId="1EE40656" w14:textId="5197DE61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>Riesgo de baja apropiación funcional si no se realiza validación temprana con usuarios de OAP y SAF.</w:t>
      </w:r>
    </w:p>
    <w:p w14:paraId="34B5F71A" w14:textId="77777777" w:rsidR="006716F0" w:rsidRPr="00E65715" w:rsidRDefault="006716F0" w:rsidP="00E10AA1">
      <w:pPr>
        <w:jc w:val="both"/>
        <w:rPr>
          <w:rFonts w:ascii="Arial" w:hAnsi="Arial" w:cs="Arial"/>
        </w:rPr>
      </w:pPr>
    </w:p>
    <w:p w14:paraId="1361BC8B" w14:textId="66C0A85D" w:rsidR="00E10871" w:rsidRDefault="00E10871" w:rsidP="006716F0">
      <w:pPr>
        <w:pStyle w:val="Ttulo3"/>
        <w:numPr>
          <w:ilvl w:val="0"/>
          <w:numId w:val="13"/>
        </w:numPr>
        <w:jc w:val="both"/>
        <w:rPr>
          <w:rFonts w:ascii="Arial" w:hAnsi="Arial" w:cs="Arial"/>
        </w:rPr>
      </w:pPr>
      <w:bookmarkStart w:id="26" w:name="_Toc216784352"/>
      <w:r w:rsidRPr="006716F0">
        <w:rPr>
          <w:rFonts w:ascii="Arial" w:hAnsi="Arial" w:cs="Arial"/>
        </w:rPr>
        <w:t>Preguntas técnicas</w:t>
      </w:r>
      <w:bookmarkEnd w:id="26"/>
    </w:p>
    <w:p w14:paraId="479308DA" w14:textId="07998647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 xml:space="preserve">¿Cuál será el mecanismo definitivo de almacenamiento y retención de archivos de entrada y salida? </w:t>
      </w:r>
    </w:p>
    <w:p w14:paraId="6EC76F21" w14:textId="77D675F2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 xml:space="preserve">¿Qué lineamientos técnicos de seguridad, autenticación o control de acceso deberán aplicarse al servicio? </w:t>
      </w:r>
    </w:p>
    <w:p w14:paraId="73FF4051" w14:textId="19EDD2C6" w:rsidR="00E65715" w:rsidRPr="00E65715" w:rsidRDefault="00E65715" w:rsidP="00E65715">
      <w:pPr>
        <w:pStyle w:val="Prrafodelista"/>
        <w:numPr>
          <w:ilvl w:val="0"/>
          <w:numId w:val="17"/>
        </w:numPr>
        <w:jc w:val="both"/>
        <w:rPr>
          <w:rFonts w:ascii="Arial" w:hAnsi="Arial" w:cs="Arial"/>
        </w:rPr>
      </w:pPr>
      <w:r w:rsidRPr="00E65715">
        <w:rPr>
          <w:rFonts w:ascii="Arial" w:hAnsi="Arial" w:cs="Arial"/>
        </w:rPr>
        <w:t>¿Se definirá un límite de tamaño de archivo, concurrencia o cuota de uso?</w:t>
      </w:r>
    </w:p>
    <w:p w14:paraId="421213CC" w14:textId="77777777" w:rsidR="00E10871" w:rsidRPr="006716F0" w:rsidRDefault="00E10871" w:rsidP="00E10AA1">
      <w:pPr>
        <w:jc w:val="both"/>
        <w:rPr>
          <w:rFonts w:ascii="Arial" w:hAnsi="Arial" w:cs="Arial"/>
        </w:rPr>
      </w:pPr>
    </w:p>
    <w:sectPr w:rsidR="00E10871" w:rsidRPr="006716F0" w:rsidSect="003F7390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5145D" w14:textId="77777777" w:rsidR="002248F5" w:rsidRDefault="002248F5" w:rsidP="001C5F02">
      <w:pPr>
        <w:spacing w:after="0" w:line="240" w:lineRule="auto"/>
      </w:pPr>
      <w:r>
        <w:separator/>
      </w:r>
    </w:p>
  </w:endnote>
  <w:endnote w:type="continuationSeparator" w:id="0">
    <w:p w14:paraId="1D31F80E" w14:textId="77777777" w:rsidR="002248F5" w:rsidRDefault="002248F5" w:rsidP="001C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A9EA" w14:textId="77777777" w:rsidR="002248F5" w:rsidRDefault="002248F5" w:rsidP="001C5F02">
      <w:pPr>
        <w:spacing w:after="0" w:line="240" w:lineRule="auto"/>
      </w:pPr>
      <w:r>
        <w:separator/>
      </w:r>
    </w:p>
  </w:footnote>
  <w:footnote w:type="continuationSeparator" w:id="0">
    <w:p w14:paraId="1A7A9B8E" w14:textId="77777777" w:rsidR="002248F5" w:rsidRDefault="002248F5" w:rsidP="001C5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56" w:type="dxa"/>
      <w:tblLook w:val="04A0" w:firstRow="1" w:lastRow="0" w:firstColumn="1" w:lastColumn="0" w:noHBand="0" w:noVBand="1"/>
    </w:tblPr>
    <w:tblGrid>
      <w:gridCol w:w="2434"/>
      <w:gridCol w:w="4493"/>
      <w:gridCol w:w="1006"/>
      <w:gridCol w:w="1523"/>
    </w:tblGrid>
    <w:tr w:rsidR="00E10AA1" w:rsidRPr="006716F0" w14:paraId="26C2BA9A" w14:textId="77777777" w:rsidTr="00AC5142">
      <w:trPr>
        <w:trHeight w:val="426"/>
      </w:trPr>
      <w:tc>
        <w:tcPr>
          <w:tcW w:w="2226" w:type="dxa"/>
          <w:vMerge w:val="restart"/>
          <w:noWrap/>
          <w:vAlign w:val="center"/>
          <w:hideMark/>
        </w:tcPr>
        <w:p w14:paraId="20EEA7FA" w14:textId="77777777" w:rsidR="00E10AA1" w:rsidRPr="006716F0" w:rsidRDefault="00E10AA1" w:rsidP="00E10AA1">
          <w:pPr>
            <w:rPr>
              <w:rFonts w:ascii="Arial" w:hAnsi="Arial" w:cs="Arial"/>
              <w:color w:val="000000"/>
              <w:lang w:eastAsia="es-CO"/>
            </w:rPr>
          </w:pPr>
          <w:r w:rsidRPr="006716F0">
            <w:rPr>
              <w:rFonts w:ascii="Arial" w:hAnsi="Arial" w:cs="Arial"/>
              <w:noProof/>
              <w:color w:val="000000"/>
              <w:lang w:eastAsia="es-CO"/>
            </w:rPr>
            <w:drawing>
              <wp:inline distT="0" distB="0" distL="0" distR="0" wp14:anchorId="1BD0E48C" wp14:editId="37DC8050">
                <wp:extent cx="1409059" cy="685800"/>
                <wp:effectExtent l="0" t="0" r="0" b="0"/>
                <wp:docPr id="1838942043" name="Imagen 7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8942043" name="Imagen 7" descr="Logotip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8176" cy="6902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30" w:type="dxa"/>
          <w:vMerge w:val="restart"/>
          <w:vAlign w:val="center"/>
          <w:hideMark/>
        </w:tcPr>
        <w:p w14:paraId="09184705" w14:textId="60A33DDA" w:rsidR="00E10AA1" w:rsidRPr="006716F0" w:rsidRDefault="00E10AA1" w:rsidP="00E10AA1">
          <w:pPr>
            <w:pStyle w:val="Encabezado"/>
            <w:jc w:val="center"/>
            <w:rPr>
              <w:rFonts w:ascii="Arial" w:hAnsi="Arial" w:cs="Arial"/>
              <w:b/>
              <w:bCs/>
              <w:sz w:val="28"/>
              <w:szCs w:val="28"/>
              <w:lang w:val="es-ES"/>
            </w:rPr>
          </w:pPr>
          <w:r w:rsidRPr="006716F0">
            <w:rPr>
              <w:rFonts w:ascii="Arial" w:hAnsi="Arial" w:cs="Arial"/>
              <w:b/>
              <w:bCs/>
              <w:sz w:val="28"/>
              <w:szCs w:val="28"/>
              <w:lang w:val="es-ES"/>
            </w:rPr>
            <w:t>DIAGN</w:t>
          </w:r>
          <w:r w:rsidR="006716F0" w:rsidRPr="006716F0">
            <w:rPr>
              <w:rFonts w:ascii="Arial" w:hAnsi="Arial" w:cs="Arial"/>
              <w:b/>
              <w:bCs/>
              <w:sz w:val="28"/>
              <w:szCs w:val="28"/>
              <w:lang w:val="es-ES"/>
            </w:rPr>
            <w:t>Ó</w:t>
          </w:r>
          <w:r w:rsidRPr="006716F0">
            <w:rPr>
              <w:rFonts w:ascii="Arial" w:hAnsi="Arial" w:cs="Arial"/>
              <w:b/>
              <w:bCs/>
              <w:sz w:val="28"/>
              <w:szCs w:val="28"/>
              <w:lang w:val="es-ES"/>
            </w:rPr>
            <w:t>STICO FUNCIONAL DE PROYECTOS TI</w:t>
          </w:r>
        </w:p>
        <w:p w14:paraId="18C2E209" w14:textId="77777777" w:rsidR="00E10AA1" w:rsidRPr="006716F0" w:rsidRDefault="00E10AA1" w:rsidP="00E10AA1">
          <w:pPr>
            <w:jc w:val="center"/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977" w:type="dxa"/>
          <w:vAlign w:val="center"/>
          <w:hideMark/>
        </w:tcPr>
        <w:p w14:paraId="07663D87" w14:textId="77777777" w:rsidR="00E10AA1" w:rsidRPr="006716F0" w:rsidRDefault="00E10AA1" w:rsidP="00E10AA1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6716F0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Fecha:</w:t>
          </w:r>
        </w:p>
      </w:tc>
      <w:tc>
        <w:tcPr>
          <w:tcW w:w="1523" w:type="dxa"/>
          <w:noWrap/>
          <w:vAlign w:val="center"/>
          <w:hideMark/>
        </w:tcPr>
        <w:p w14:paraId="785317BE" w14:textId="4C87E864" w:rsidR="00E10AA1" w:rsidRPr="006716F0" w:rsidRDefault="006716F0" w:rsidP="00E10AA1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 w:rsidRPr="006716F0">
            <w:rPr>
              <w:rFonts w:ascii="Arial" w:hAnsi="Arial" w:cs="Arial"/>
              <w:sz w:val="20"/>
              <w:szCs w:val="20"/>
              <w:lang w:eastAsia="es-CO"/>
            </w:rPr>
            <w:t>23-12-2025</w:t>
          </w:r>
        </w:p>
      </w:tc>
    </w:tr>
    <w:tr w:rsidR="00E10AA1" w:rsidRPr="006716F0" w14:paraId="1B047C38" w14:textId="77777777" w:rsidTr="00AC5142">
      <w:trPr>
        <w:trHeight w:val="426"/>
      </w:trPr>
      <w:tc>
        <w:tcPr>
          <w:tcW w:w="2226" w:type="dxa"/>
          <w:vMerge/>
          <w:vAlign w:val="center"/>
          <w:hideMark/>
        </w:tcPr>
        <w:p w14:paraId="177D730D" w14:textId="77777777" w:rsidR="00E10AA1" w:rsidRPr="006716F0" w:rsidRDefault="00E10AA1" w:rsidP="00E10AA1">
          <w:pPr>
            <w:jc w:val="center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4730" w:type="dxa"/>
          <w:vMerge/>
          <w:vAlign w:val="center"/>
          <w:hideMark/>
        </w:tcPr>
        <w:p w14:paraId="42B369AD" w14:textId="77777777" w:rsidR="00E10AA1" w:rsidRPr="006716F0" w:rsidRDefault="00E10AA1" w:rsidP="00E10AA1">
          <w:pPr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977" w:type="dxa"/>
          <w:vAlign w:val="center"/>
          <w:hideMark/>
        </w:tcPr>
        <w:p w14:paraId="77E9F546" w14:textId="77777777" w:rsidR="00E10AA1" w:rsidRPr="006716F0" w:rsidRDefault="00E10AA1" w:rsidP="00E10AA1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6716F0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Versión:</w:t>
          </w:r>
        </w:p>
      </w:tc>
      <w:tc>
        <w:tcPr>
          <w:tcW w:w="1523" w:type="dxa"/>
          <w:noWrap/>
          <w:vAlign w:val="center"/>
          <w:hideMark/>
        </w:tcPr>
        <w:p w14:paraId="6573800E" w14:textId="4285C215" w:rsidR="00E10AA1" w:rsidRPr="006716F0" w:rsidRDefault="00E10AA1" w:rsidP="00E10AA1">
          <w:pPr>
            <w:jc w:val="center"/>
            <w:rPr>
              <w:rFonts w:ascii="Arial" w:hAnsi="Arial" w:cs="Arial"/>
              <w:color w:val="00B050"/>
              <w:sz w:val="20"/>
              <w:szCs w:val="20"/>
              <w:lang w:eastAsia="es-CO"/>
            </w:rPr>
          </w:pPr>
          <w:r w:rsidRPr="006716F0">
            <w:rPr>
              <w:rFonts w:ascii="Arial" w:hAnsi="Arial" w:cs="Arial"/>
              <w:sz w:val="20"/>
              <w:szCs w:val="20"/>
              <w:lang w:eastAsia="es-CO"/>
            </w:rPr>
            <w:t>1</w:t>
          </w:r>
        </w:p>
      </w:tc>
    </w:tr>
    <w:tr w:rsidR="00E10AA1" w:rsidRPr="006716F0" w14:paraId="007ECED1" w14:textId="77777777" w:rsidTr="00AC5142">
      <w:trPr>
        <w:trHeight w:val="426"/>
      </w:trPr>
      <w:tc>
        <w:tcPr>
          <w:tcW w:w="2226" w:type="dxa"/>
          <w:vMerge/>
          <w:vAlign w:val="center"/>
          <w:hideMark/>
        </w:tcPr>
        <w:p w14:paraId="161E2FBC" w14:textId="77777777" w:rsidR="00E10AA1" w:rsidRPr="006716F0" w:rsidRDefault="00E10AA1" w:rsidP="00E10AA1">
          <w:pPr>
            <w:jc w:val="center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4730" w:type="dxa"/>
          <w:vMerge/>
          <w:vAlign w:val="center"/>
          <w:hideMark/>
        </w:tcPr>
        <w:p w14:paraId="1F1A0C67" w14:textId="77777777" w:rsidR="00E10AA1" w:rsidRPr="006716F0" w:rsidRDefault="00E10AA1" w:rsidP="00E10AA1">
          <w:pPr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977" w:type="dxa"/>
          <w:vAlign w:val="center"/>
          <w:hideMark/>
        </w:tcPr>
        <w:p w14:paraId="455A7B5F" w14:textId="77777777" w:rsidR="00E10AA1" w:rsidRPr="006716F0" w:rsidRDefault="00E10AA1" w:rsidP="00E10AA1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6716F0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Código:</w:t>
          </w:r>
        </w:p>
      </w:tc>
      <w:tc>
        <w:tcPr>
          <w:tcW w:w="1523" w:type="dxa"/>
          <w:noWrap/>
          <w:vAlign w:val="center"/>
          <w:hideMark/>
        </w:tcPr>
        <w:p w14:paraId="3B3BCEF1" w14:textId="66A25AD9" w:rsidR="00E10AA1" w:rsidRPr="006716F0" w:rsidRDefault="006716F0" w:rsidP="00E10AA1">
          <w:pPr>
            <w:jc w:val="center"/>
            <w:rPr>
              <w:rFonts w:ascii="Arial" w:hAnsi="Arial" w:cs="Arial"/>
              <w:color w:val="00B050"/>
              <w:sz w:val="20"/>
              <w:szCs w:val="20"/>
              <w:lang w:eastAsia="es-CO"/>
            </w:rPr>
          </w:pPr>
          <w:r w:rsidRPr="006716F0">
            <w:rPr>
              <w:rFonts w:ascii="Arial" w:hAnsi="Arial" w:cs="Arial"/>
              <w:color w:val="000000" w:themeColor="text1"/>
              <w:sz w:val="20"/>
              <w:szCs w:val="20"/>
              <w:lang w:eastAsia="es-CO"/>
            </w:rPr>
            <w:t>DT-FO-52</w:t>
          </w:r>
        </w:p>
      </w:tc>
    </w:tr>
  </w:tbl>
  <w:p w14:paraId="0C1C9B70" w14:textId="77777777" w:rsidR="00E10AA1" w:rsidRDefault="00E10A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03FE6"/>
    <w:multiLevelType w:val="multilevel"/>
    <w:tmpl w:val="5CA48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D66DF"/>
    <w:multiLevelType w:val="multilevel"/>
    <w:tmpl w:val="956C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A5039C"/>
    <w:multiLevelType w:val="hybridMultilevel"/>
    <w:tmpl w:val="677C57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B02DC"/>
    <w:multiLevelType w:val="multilevel"/>
    <w:tmpl w:val="D650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0A5B05"/>
    <w:multiLevelType w:val="hybridMultilevel"/>
    <w:tmpl w:val="E94ED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47A1C"/>
    <w:multiLevelType w:val="multilevel"/>
    <w:tmpl w:val="C704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FF1DEE"/>
    <w:multiLevelType w:val="multilevel"/>
    <w:tmpl w:val="C374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2D49AF"/>
    <w:multiLevelType w:val="multilevel"/>
    <w:tmpl w:val="2B3E3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DC3BF3"/>
    <w:multiLevelType w:val="multilevel"/>
    <w:tmpl w:val="288C0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F06ACE"/>
    <w:multiLevelType w:val="hybridMultilevel"/>
    <w:tmpl w:val="61E2838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CD73C8"/>
    <w:multiLevelType w:val="multilevel"/>
    <w:tmpl w:val="3420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7F72E4"/>
    <w:multiLevelType w:val="multilevel"/>
    <w:tmpl w:val="28B40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DF2EBD"/>
    <w:multiLevelType w:val="hybridMultilevel"/>
    <w:tmpl w:val="6B10D51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8433D4"/>
    <w:multiLevelType w:val="multilevel"/>
    <w:tmpl w:val="2856B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D83BE6"/>
    <w:multiLevelType w:val="multilevel"/>
    <w:tmpl w:val="46D83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DC3800"/>
    <w:multiLevelType w:val="multilevel"/>
    <w:tmpl w:val="4FC0E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38577E"/>
    <w:multiLevelType w:val="hybridMultilevel"/>
    <w:tmpl w:val="764477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85FB7"/>
    <w:multiLevelType w:val="multilevel"/>
    <w:tmpl w:val="850A5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692850"/>
    <w:multiLevelType w:val="multilevel"/>
    <w:tmpl w:val="5948B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3061778">
    <w:abstractNumId w:val="3"/>
  </w:num>
  <w:num w:numId="2" w16cid:durableId="614680245">
    <w:abstractNumId w:val="1"/>
  </w:num>
  <w:num w:numId="3" w16cid:durableId="1750227518">
    <w:abstractNumId w:val="10"/>
  </w:num>
  <w:num w:numId="4" w16cid:durableId="1343320257">
    <w:abstractNumId w:val="6"/>
  </w:num>
  <w:num w:numId="5" w16cid:durableId="1411384856">
    <w:abstractNumId w:val="13"/>
  </w:num>
  <w:num w:numId="6" w16cid:durableId="798454802">
    <w:abstractNumId w:val="17"/>
  </w:num>
  <w:num w:numId="7" w16cid:durableId="831992530">
    <w:abstractNumId w:val="5"/>
  </w:num>
  <w:num w:numId="8" w16cid:durableId="2131779239">
    <w:abstractNumId w:val="15"/>
  </w:num>
  <w:num w:numId="9" w16cid:durableId="1200556417">
    <w:abstractNumId w:val="0"/>
  </w:num>
  <w:num w:numId="10" w16cid:durableId="2031249416">
    <w:abstractNumId w:val="7"/>
  </w:num>
  <w:num w:numId="11" w16cid:durableId="655761234">
    <w:abstractNumId w:val="11"/>
  </w:num>
  <w:num w:numId="12" w16cid:durableId="1225264288">
    <w:abstractNumId w:val="8"/>
  </w:num>
  <w:num w:numId="13" w16cid:durableId="216669445">
    <w:abstractNumId w:val="4"/>
  </w:num>
  <w:num w:numId="14" w16cid:durableId="813375494">
    <w:abstractNumId w:val="9"/>
  </w:num>
  <w:num w:numId="15" w16cid:durableId="178355266">
    <w:abstractNumId w:val="14"/>
  </w:num>
  <w:num w:numId="16" w16cid:durableId="1799951525">
    <w:abstractNumId w:val="18"/>
  </w:num>
  <w:num w:numId="17" w16cid:durableId="894000503">
    <w:abstractNumId w:val="12"/>
  </w:num>
  <w:num w:numId="18" w16cid:durableId="2146972634">
    <w:abstractNumId w:val="16"/>
  </w:num>
  <w:num w:numId="19" w16cid:durableId="1608855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F02"/>
    <w:rsid w:val="000B269C"/>
    <w:rsid w:val="0013753F"/>
    <w:rsid w:val="001C5F02"/>
    <w:rsid w:val="002248F5"/>
    <w:rsid w:val="002732DF"/>
    <w:rsid w:val="002C398C"/>
    <w:rsid w:val="003F7390"/>
    <w:rsid w:val="004128E7"/>
    <w:rsid w:val="004A7580"/>
    <w:rsid w:val="00666543"/>
    <w:rsid w:val="006716F0"/>
    <w:rsid w:val="00682992"/>
    <w:rsid w:val="006E3640"/>
    <w:rsid w:val="00802684"/>
    <w:rsid w:val="00834211"/>
    <w:rsid w:val="009349EA"/>
    <w:rsid w:val="00B77AA7"/>
    <w:rsid w:val="00B80FFA"/>
    <w:rsid w:val="00CC6A4C"/>
    <w:rsid w:val="00D12F72"/>
    <w:rsid w:val="00D52DDD"/>
    <w:rsid w:val="00DD5650"/>
    <w:rsid w:val="00E10871"/>
    <w:rsid w:val="00E10AA1"/>
    <w:rsid w:val="00E65715"/>
    <w:rsid w:val="00F54A31"/>
    <w:rsid w:val="0D399B65"/>
    <w:rsid w:val="168D4C62"/>
    <w:rsid w:val="18D4E041"/>
    <w:rsid w:val="19E71CC0"/>
    <w:rsid w:val="1ADFD740"/>
    <w:rsid w:val="1FC68A5C"/>
    <w:rsid w:val="2D094BE6"/>
    <w:rsid w:val="32CFBEA9"/>
    <w:rsid w:val="37308E90"/>
    <w:rsid w:val="37E5472E"/>
    <w:rsid w:val="4EA1771F"/>
    <w:rsid w:val="70189CA9"/>
    <w:rsid w:val="70B6DA0A"/>
    <w:rsid w:val="7282B48D"/>
    <w:rsid w:val="7771F695"/>
    <w:rsid w:val="7B3CF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EBB85"/>
  <w15:chartTrackingRefBased/>
  <w15:docId w15:val="{AF99FE60-19FC-49C1-B11E-A1BCFA33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F02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1C5F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C5F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C5F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5F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5F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5F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5F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5F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5F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5F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5F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1C5F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5F0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5F0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5F0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5F0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5F0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5F0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5F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C5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5F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C5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5F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C5F0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5F0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C5F0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5F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5F0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5F0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C5F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5F02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1C5F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5F02"/>
    <w:rPr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1C5F02"/>
    <w:pPr>
      <w:spacing w:before="240" w:after="0"/>
      <w:outlineLvl w:val="9"/>
    </w:pPr>
    <w:rPr>
      <w:kern w:val="0"/>
      <w:sz w:val="32"/>
      <w:szCs w:val="32"/>
      <w:lang w:val="es-ES" w:eastAsia="es-ES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1C5F02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1C5F02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934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F54A3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80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E412479EB8A4C9DB946EA657AD4AB" ma:contentTypeVersion="17" ma:contentTypeDescription="Create a new document." ma:contentTypeScope="" ma:versionID="facb0da9de54ae34f822e47cbe2e31ba">
  <xsd:schema xmlns:xsd="http://www.w3.org/2001/XMLSchema" xmlns:xs="http://www.w3.org/2001/XMLSchema" xmlns:p="http://schemas.microsoft.com/office/2006/metadata/properties" xmlns:ns2="313dc85d-5bab-4eeb-86ad-9e619537987a" xmlns:ns3="ea91d785-2c90-43d2-acd6-4207220cd395" targetNamespace="http://schemas.microsoft.com/office/2006/metadata/properties" ma:root="true" ma:fieldsID="fbbc4a953325c3eb6950629928212441" ns2:_="" ns3:_="">
    <xsd:import namespace="313dc85d-5bab-4eeb-86ad-9e619537987a"/>
    <xsd:import namespace="ea91d785-2c90-43d2-acd6-4207220cd3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dc85d-5bab-4eeb-86ad-9e61953798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33c401b-0b69-451d-a1db-200d56e30ed1}" ma:internalName="TaxCatchAll" ma:showField="CatchAllData" ma:web="313dc85d-5bab-4eeb-86ad-9e6195379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1d785-2c90-43d2-acd6-4207220cd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fdc7f6f-3be3-4e08-9ed6-0e434c3b9f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1d785-2c90-43d2-acd6-4207220cd395">
      <Terms xmlns="http://schemas.microsoft.com/office/infopath/2007/PartnerControls"/>
    </lcf76f155ced4ddcb4097134ff3c332f>
    <TaxCatchAll xmlns="313dc85d-5bab-4eeb-86ad-9e619537987a" xsi:nil="true"/>
  </documentManagement>
</p:properties>
</file>

<file path=customXml/itemProps1.xml><?xml version="1.0" encoding="utf-8"?>
<ds:datastoreItem xmlns:ds="http://schemas.openxmlformats.org/officeDocument/2006/customXml" ds:itemID="{94F52CE9-F6B2-403F-B6E2-9A377BD3D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D839C-5385-4644-9AD7-67F6DB2DA45D}"/>
</file>

<file path=customXml/itemProps3.xml><?xml version="1.0" encoding="utf-8"?>
<ds:datastoreItem xmlns:ds="http://schemas.openxmlformats.org/officeDocument/2006/customXml" ds:itemID="{65BD2536-4792-4EED-9F3B-6CF92A9C487E}">
  <ds:schemaRefs>
    <ds:schemaRef ds:uri="http://schemas.microsoft.com/office/2006/metadata/properties"/>
    <ds:schemaRef ds:uri="http://schemas.microsoft.com/office/infopath/2007/PartnerControls"/>
    <ds:schemaRef ds:uri="ea91d785-2c90-43d2-acd6-4207220cd395"/>
    <ds:schemaRef ds:uri="313dc85d-5bab-4eeb-86ad-9e61953798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1661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Fernando Pacheco Garcia</dc:creator>
  <cp:keywords/>
  <dc:description/>
  <cp:lastModifiedBy>Dirleny Yiseth Varela Agudelo</cp:lastModifiedBy>
  <cp:revision>3</cp:revision>
  <dcterms:created xsi:type="dcterms:W3CDTF">2026-05-29T03:01:00Z</dcterms:created>
  <dcterms:modified xsi:type="dcterms:W3CDTF">2026-05-29T03:31:00Z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0x0101003ACE412479EB8A4C9DB946EA657AD4AB</vt:lpwstr>
  </property>
  <property fmtid="{D5CDD505-2E9C-101B-9397-08002B2CF9AE}" pid="3" name="MediaServiceImageTags">
    <vt:lpwstr/>
  </property>
</Properties>
</file>